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C122" w14:textId="77777777" w:rsidR="00CA20B6" w:rsidRDefault="00B76230" w:rsidP="00CA20B6">
      <w:pPr>
        <w:jc w:val="center"/>
        <w:rPr>
          <w:b/>
          <w:sz w:val="28"/>
        </w:rPr>
      </w:pPr>
      <w:r>
        <w:rPr>
          <w:b/>
          <w:sz w:val="28"/>
        </w:rPr>
        <w:t>ILS-195</w:t>
      </w:r>
      <w:r w:rsidR="00526D06">
        <w:rPr>
          <w:b/>
          <w:sz w:val="28"/>
        </w:rPr>
        <w:t>:</w:t>
      </w:r>
      <w:r w:rsidR="00535D37">
        <w:rPr>
          <w:b/>
          <w:sz w:val="28"/>
        </w:rPr>
        <w:t xml:space="preserve"> </w:t>
      </w:r>
      <w:r w:rsidR="00CA20B6" w:rsidRPr="00CB478F">
        <w:rPr>
          <w:b/>
          <w:sz w:val="28"/>
        </w:rPr>
        <w:t xml:space="preserve">Reporting Form for </w:t>
      </w:r>
      <w:r w:rsidR="00354106" w:rsidRPr="00354106">
        <w:rPr>
          <w:b/>
          <w:sz w:val="28"/>
        </w:rPr>
        <w:t>Provider</w:t>
      </w:r>
      <w:r w:rsidR="00CA20B6" w:rsidRPr="00354106">
        <w:rPr>
          <w:b/>
          <w:sz w:val="28"/>
        </w:rPr>
        <w:t>s</w:t>
      </w:r>
      <w:r w:rsidR="00CA20B6" w:rsidRPr="00CB478F">
        <w:rPr>
          <w:b/>
          <w:sz w:val="28"/>
        </w:rPr>
        <w:t xml:space="preserve"> of </w:t>
      </w:r>
      <w:r w:rsidR="00CC5911">
        <w:rPr>
          <w:b/>
          <w:sz w:val="28"/>
        </w:rPr>
        <w:t>Mandated Representation</w:t>
      </w:r>
      <w:r w:rsidR="001850D5">
        <w:rPr>
          <w:b/>
          <w:sz w:val="28"/>
        </w:rPr>
        <w:t xml:space="preserve"> </w:t>
      </w:r>
    </w:p>
    <w:p w14:paraId="24855D23" w14:textId="77777777" w:rsidR="008B02B8" w:rsidRPr="008B02B8" w:rsidRDefault="008B02B8" w:rsidP="008B02B8">
      <w:pPr>
        <w:rPr>
          <w:b/>
          <w:sz w:val="26"/>
          <w:szCs w:val="26"/>
        </w:rPr>
      </w:pPr>
      <w:r w:rsidRPr="008B02B8">
        <w:rPr>
          <w:b/>
          <w:sz w:val="26"/>
          <w:szCs w:val="26"/>
        </w:rPr>
        <w:t>General instructions</w:t>
      </w:r>
    </w:p>
    <w:p w14:paraId="2B52D62B" w14:textId="3397ED76" w:rsidR="00E520A2" w:rsidRDefault="00F746DD" w:rsidP="007D0E27">
      <w:r>
        <w:t>E</w:t>
      </w:r>
      <w:r w:rsidR="008B02B8">
        <w:t xml:space="preserve">ach provider of </w:t>
      </w:r>
      <w:r w:rsidR="0090406F">
        <w:t>mandated representation</w:t>
      </w:r>
      <w:r w:rsidR="008B02B8">
        <w:t xml:space="preserve"> mu</w:t>
      </w:r>
      <w:r w:rsidR="00E520A2">
        <w:t xml:space="preserve">st </w:t>
      </w:r>
      <w:r w:rsidR="00F1364B">
        <w:t xml:space="preserve">file an annual report with the Office of Indigent Legal Services </w:t>
      </w:r>
      <w:r w:rsidR="007D0E27">
        <w:t xml:space="preserve">(ILS) </w:t>
      </w:r>
      <w:r w:rsidR="00F1364B">
        <w:t xml:space="preserve">pursuant to New York County Law </w:t>
      </w:r>
      <w:r w:rsidR="00F1364B">
        <w:rPr>
          <w:rFonts w:cstheme="minorHAnsi"/>
        </w:rPr>
        <w:t>§</w:t>
      </w:r>
      <w:r w:rsidR="00F1364B">
        <w:t>722-f.</w:t>
      </w:r>
      <w:r w:rsidR="007D0E27">
        <w:t xml:space="preserve"> Providers will fulfil</w:t>
      </w:r>
      <w:r w:rsidR="005E44E1">
        <w:t>l</w:t>
      </w:r>
      <w:r w:rsidR="007D0E27">
        <w:t xml:space="preserve"> this requirement through submission of a form known as the ILS-195. </w:t>
      </w:r>
      <w:r w:rsidR="00CE3DBB">
        <w:t>There are three parts to this form; Part 3 submission is not required until 2022.</w:t>
      </w:r>
    </w:p>
    <w:p w14:paraId="23EEE9EB" w14:textId="1B72B194" w:rsidR="00E520A2" w:rsidRDefault="00E520A2" w:rsidP="008B02B8">
      <w:r>
        <w:t xml:space="preserve">Next to each question in the form, you will find </w:t>
      </w:r>
      <w:r w:rsidRPr="007C445D">
        <w:t xml:space="preserve">an ‘Instructions </w:t>
      </w:r>
      <w:r w:rsidR="009739DB" w:rsidRPr="004E1ED6">
        <w:t>&amp; D</w:t>
      </w:r>
      <w:r w:rsidRPr="004E1ED6">
        <w:t xml:space="preserve">efinitions’ link </w:t>
      </w:r>
      <w:r>
        <w:t xml:space="preserve">containing information on the data that are being requested. We ask that you consult these instructions and definitions while filling out the form, and contact ILS with any outstanding questions. There are also hyperlinks to </w:t>
      </w:r>
      <w:r w:rsidR="008C0A73">
        <w:t>additional resources</w:t>
      </w:r>
      <w:r>
        <w:t xml:space="preserve"> included at the top of the screen throughout the form for your reference. Note that as you are filling out the form, you are able to click ‘Save </w:t>
      </w:r>
      <w:r w:rsidR="001D0F04">
        <w:t xml:space="preserve">Answers </w:t>
      </w:r>
      <w:r>
        <w:t xml:space="preserve">and </w:t>
      </w:r>
      <w:r w:rsidR="001D0F04">
        <w:t>C</w:t>
      </w:r>
      <w:r>
        <w:t xml:space="preserve">ontinue </w:t>
      </w:r>
      <w:r w:rsidR="001D0F04">
        <w:t>L</w:t>
      </w:r>
      <w:r>
        <w:t>ater’ at the bottom of each page</w:t>
      </w:r>
      <w:r w:rsidR="009D30F0">
        <w:t xml:space="preserve"> if you need to come back to the form </w:t>
      </w:r>
      <w:r w:rsidR="009739DB">
        <w:t>at another time</w:t>
      </w:r>
      <w:r w:rsidR="009D30F0">
        <w:t>.</w:t>
      </w:r>
      <w:r w:rsidR="00660D10">
        <w:t xml:space="preserve"> In that case, you will be prompted to enter your email address. Please do so and select “Continue”. You will then receive an email with a new link. Use that new link to return to where you left off. </w:t>
      </w:r>
      <w:r w:rsidR="00294181">
        <w:t>Before submitting the form, you may choose to print your responses. Please note that the printout will only show questions for which an answer was provided.</w:t>
      </w:r>
    </w:p>
    <w:p w14:paraId="1F909BFD" w14:textId="1BF5AD29" w:rsidR="009D30F0" w:rsidRDefault="002C2356" w:rsidP="009D30F0">
      <w:r>
        <w:t>Every provider of representation must file a separate submission. A</w:t>
      </w:r>
      <w:r w:rsidR="009D30F0" w:rsidRPr="009C6AB4">
        <w:t xml:space="preserve"> </w:t>
      </w:r>
      <w:r w:rsidR="007C445D">
        <w:t>‘</w:t>
      </w:r>
      <w:r w:rsidR="009D30F0" w:rsidRPr="009C6AB4">
        <w:t>provider</w:t>
      </w:r>
      <w:r w:rsidR="007C445D">
        <w:t>’</w:t>
      </w:r>
      <w:r w:rsidR="009D30F0" w:rsidRPr="009C6AB4">
        <w:t xml:space="preserve"> of representation is a public defender office, conflict defender office, legal aid society, assigned counsel program</w:t>
      </w:r>
      <w:r w:rsidR="00CC5911">
        <w:t>,</w:t>
      </w:r>
      <w:r w:rsidR="009D30F0" w:rsidRPr="009C6AB4">
        <w:t xml:space="preserve"> or any other office, firm, individual, or entity that provides representation to </w:t>
      </w:r>
      <w:r w:rsidR="00BB0BD0">
        <w:t>persons financially unable to afford counsel</w:t>
      </w:r>
      <w:r w:rsidR="009D30F0" w:rsidRPr="009C6AB4">
        <w:t xml:space="preserve"> in criminal </w:t>
      </w:r>
      <w:r w:rsidR="00660D10">
        <w:t xml:space="preserve">or Family Court </w:t>
      </w:r>
      <w:r w:rsidR="009D30F0" w:rsidRPr="009C6AB4">
        <w:t>cases as defined in NY County Law</w:t>
      </w:r>
      <w:r w:rsidR="00813E1F">
        <w:t xml:space="preserve"> Article</w:t>
      </w:r>
      <w:r w:rsidR="009D30F0" w:rsidRPr="009C6AB4">
        <w:t xml:space="preserve"> 18-</w:t>
      </w:r>
      <w:r w:rsidR="00813E1F">
        <w:t>B</w:t>
      </w:r>
      <w:r w:rsidR="009D30F0" w:rsidRPr="009C6AB4">
        <w:t>. We consider assigned counsel ‘providers’ to</w:t>
      </w:r>
      <w:r w:rsidR="009D30F0" w:rsidRPr="009D30F0">
        <w:t xml:space="preserve"> exist in counties even where no formal administration exists and judges assign counsel. Except in New York City, we consider providers to be specific to a county. Where a single organization supplies representation in multiple counties (sometimes called a ‘regional’ program), separate forms must be submitted for services provided by that organization in each county respectively. </w:t>
      </w:r>
      <w:r w:rsidR="009D30F0" w:rsidRPr="008B02B8">
        <w:t>Where one person or entity oversees two or more provider</w:t>
      </w:r>
      <w:r w:rsidR="009D30F0">
        <w:t xml:space="preserve">s according to this definition (as, for example, where public defender offices oversee assigned counsel systems) </w:t>
      </w:r>
      <w:r w:rsidR="009D30F0" w:rsidRPr="008B02B8">
        <w:t>separate reports must be submitted for each provider.</w:t>
      </w:r>
      <w:r w:rsidR="009D30F0">
        <w:t xml:space="preserve">  </w:t>
      </w:r>
    </w:p>
    <w:p w14:paraId="09BCF48F" w14:textId="68B09C58" w:rsidR="009D30F0" w:rsidRDefault="009D30F0" w:rsidP="009D30F0">
      <w:r>
        <w:t xml:space="preserve">All questions refer to the most recent calendar year (January 1 – December 31), and </w:t>
      </w:r>
      <w:r w:rsidR="00DC6E9F">
        <w:t xml:space="preserve">responses </w:t>
      </w:r>
      <w:r>
        <w:t xml:space="preserve">must be </w:t>
      </w:r>
      <w:r w:rsidR="00DC6E9F">
        <w:t xml:space="preserve">submitted </w:t>
      </w:r>
      <w:r>
        <w:t xml:space="preserve">prior to the reporting deadline (April 1 following the year in question).  </w:t>
      </w:r>
    </w:p>
    <w:p w14:paraId="30FEB58B" w14:textId="3B00ACF3" w:rsidR="00C228BD" w:rsidRDefault="001E3835" w:rsidP="00C228BD">
      <w:r>
        <w:t xml:space="preserve">Data submitted on this form should be consistent both with the instructions </w:t>
      </w:r>
      <w:r w:rsidRPr="007E396C">
        <w:t xml:space="preserve">and definitions included in the form, and with ILS’ </w:t>
      </w:r>
      <w:r w:rsidRPr="007E396C">
        <w:rPr>
          <w:i/>
        </w:rPr>
        <w:t>Definitions for Reporting Counts of Criminal Cases to the Office of Indigent Legal Services</w:t>
      </w:r>
      <w:r w:rsidRPr="007E396C">
        <w:t>.</w:t>
      </w:r>
      <w:r w:rsidR="007E61B4">
        <w:t xml:space="preserve"> </w:t>
      </w:r>
      <w:r w:rsidR="00062335">
        <w:t xml:space="preserve">Data Officers must review the ILS-195 report prior to submission. </w:t>
      </w:r>
      <w:r w:rsidR="00C228BD">
        <w:t xml:space="preserve">The Data Officer is the person </w:t>
      </w:r>
      <w:r w:rsidR="00630BCD">
        <w:t xml:space="preserve">designated </w:t>
      </w:r>
      <w:r w:rsidR="00C228BD">
        <w:t xml:space="preserve">by the county to oversee and assure the accuracy and consistency of data submitted to ILS.  </w:t>
      </w:r>
    </w:p>
    <w:p w14:paraId="368753B0" w14:textId="77777777" w:rsidR="00D836BE" w:rsidRDefault="00C228BD">
      <w:r>
        <w:t>If you have any questions</w:t>
      </w:r>
      <w:r w:rsidR="00294181">
        <w:t xml:space="preserve"> or are not sure who your county’s Data Officer is</w:t>
      </w:r>
      <w:r>
        <w:t>, please contact ILS</w:t>
      </w:r>
      <w:r w:rsidR="009739DB">
        <w:t xml:space="preserve"> at </w:t>
      </w:r>
      <w:r w:rsidR="00294181">
        <w:t>data@ils.ny.gov</w:t>
      </w:r>
      <w:r>
        <w:t>.</w:t>
      </w:r>
      <w:r w:rsidR="00D836BE">
        <w:br w:type="page"/>
      </w:r>
    </w:p>
    <w:p w14:paraId="00A257A4" w14:textId="77777777" w:rsidR="001D0F04" w:rsidRDefault="001D0F04" w:rsidP="00821788">
      <w:pPr>
        <w:spacing w:after="0" w:line="240" w:lineRule="auto"/>
        <w:jc w:val="center"/>
        <w:rPr>
          <w:b/>
          <w:sz w:val="26"/>
          <w:szCs w:val="26"/>
        </w:rPr>
      </w:pPr>
      <w:r>
        <w:rPr>
          <w:b/>
          <w:sz w:val="26"/>
          <w:szCs w:val="26"/>
        </w:rPr>
        <w:lastRenderedPageBreak/>
        <w:t xml:space="preserve">Please refer to the instructions and definitions when completing this form. </w:t>
      </w:r>
    </w:p>
    <w:p w14:paraId="6F08D3BD" w14:textId="27F3AAB9" w:rsidR="001D0F04" w:rsidRDefault="001D0F04" w:rsidP="00821788">
      <w:pPr>
        <w:spacing w:after="0" w:line="240" w:lineRule="auto"/>
        <w:jc w:val="center"/>
        <w:rPr>
          <w:b/>
          <w:sz w:val="26"/>
          <w:szCs w:val="26"/>
        </w:rPr>
      </w:pPr>
      <w:r>
        <w:rPr>
          <w:b/>
          <w:sz w:val="26"/>
          <w:szCs w:val="26"/>
        </w:rPr>
        <w:t>Throughout, ‘last</w:t>
      </w:r>
      <w:r w:rsidR="000D39D8">
        <w:rPr>
          <w:b/>
          <w:sz w:val="26"/>
          <w:szCs w:val="26"/>
        </w:rPr>
        <w:t xml:space="preserve"> calendar</w:t>
      </w:r>
      <w:r>
        <w:rPr>
          <w:b/>
          <w:sz w:val="26"/>
          <w:szCs w:val="26"/>
        </w:rPr>
        <w:t xml:space="preserve"> year’ refers to the period January 1-December 31. </w:t>
      </w:r>
    </w:p>
    <w:p w14:paraId="40AFFD76" w14:textId="77777777" w:rsidR="001D0F04" w:rsidRDefault="001D0F04" w:rsidP="00821788">
      <w:pPr>
        <w:spacing w:after="0" w:line="240" w:lineRule="auto"/>
        <w:jc w:val="center"/>
        <w:rPr>
          <w:b/>
          <w:sz w:val="26"/>
          <w:szCs w:val="26"/>
        </w:rPr>
      </w:pPr>
      <w:r>
        <w:rPr>
          <w:b/>
          <w:sz w:val="26"/>
          <w:szCs w:val="26"/>
        </w:rPr>
        <w:t>The reporting deadline is April 1.</w:t>
      </w:r>
    </w:p>
    <w:p w14:paraId="3A9B6A5D" w14:textId="77777777" w:rsidR="001D0F04" w:rsidRDefault="001D0F04" w:rsidP="00821788">
      <w:pPr>
        <w:spacing w:after="0" w:line="240" w:lineRule="auto"/>
        <w:jc w:val="center"/>
        <w:rPr>
          <w:b/>
          <w:sz w:val="26"/>
          <w:szCs w:val="26"/>
        </w:rPr>
      </w:pPr>
    </w:p>
    <w:p w14:paraId="774C4B19" w14:textId="77777777" w:rsidR="00821788" w:rsidRDefault="00821788" w:rsidP="00821788">
      <w:pPr>
        <w:spacing w:after="0" w:line="240" w:lineRule="auto"/>
        <w:jc w:val="center"/>
        <w:rPr>
          <w:b/>
          <w:sz w:val="26"/>
          <w:szCs w:val="26"/>
        </w:rPr>
      </w:pPr>
      <w:r>
        <w:rPr>
          <w:b/>
          <w:sz w:val="26"/>
          <w:szCs w:val="26"/>
        </w:rPr>
        <w:t xml:space="preserve">Please enter the following information for your </w:t>
      </w:r>
      <w:r w:rsidR="00354106" w:rsidRPr="00E06F0E">
        <w:rPr>
          <w:b/>
          <w:sz w:val="26"/>
          <w:szCs w:val="26"/>
        </w:rPr>
        <w:t>provider</w:t>
      </w:r>
      <w:r>
        <w:rPr>
          <w:b/>
          <w:sz w:val="26"/>
          <w:szCs w:val="26"/>
        </w:rPr>
        <w:t>.</w:t>
      </w:r>
    </w:p>
    <w:p w14:paraId="44E9EBB4" w14:textId="77777777" w:rsidR="00A46423" w:rsidRPr="00CB478F" w:rsidRDefault="00A46423" w:rsidP="00CA20B6">
      <w:pPr>
        <w:jc w:val="center"/>
        <w:rPr>
          <w:b/>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5"/>
        <w:gridCol w:w="4439"/>
      </w:tblGrid>
      <w:tr w:rsidR="00B76230" w14:paraId="3BEBF2A2" w14:textId="77777777" w:rsidTr="00FC1FC2">
        <w:trPr>
          <w:jc w:val="center"/>
        </w:trPr>
        <w:tc>
          <w:tcPr>
            <w:tcW w:w="2705" w:type="dxa"/>
          </w:tcPr>
          <w:p w14:paraId="5D042856" w14:textId="77777777" w:rsidR="00B76230" w:rsidRDefault="00B76230" w:rsidP="00B76230">
            <w:pPr>
              <w:spacing w:line="360" w:lineRule="auto"/>
              <w:rPr>
                <w:b/>
              </w:rPr>
            </w:pPr>
            <w:r>
              <w:rPr>
                <w:b/>
              </w:rPr>
              <w:t>County</w:t>
            </w:r>
            <w:r w:rsidR="00C7572B">
              <w:rPr>
                <w:b/>
              </w:rPr>
              <w:t>/City</w:t>
            </w:r>
            <w:r>
              <w:rPr>
                <w:b/>
              </w:rPr>
              <w:t>:</w:t>
            </w:r>
          </w:p>
        </w:tc>
        <w:tc>
          <w:tcPr>
            <w:tcW w:w="4439" w:type="dxa"/>
          </w:tcPr>
          <w:p w14:paraId="038C642E" w14:textId="77777777" w:rsidR="00B76230" w:rsidRDefault="00B76230" w:rsidP="00B76230">
            <w:pPr>
              <w:spacing w:line="360" w:lineRule="auto"/>
              <w:rPr>
                <w:b/>
              </w:rPr>
            </w:pPr>
            <w:r w:rsidRPr="003918B0">
              <w:rPr>
                <w:b/>
              </w:rPr>
              <w:t>______________________________________</w:t>
            </w:r>
          </w:p>
        </w:tc>
      </w:tr>
      <w:tr w:rsidR="00696E62" w14:paraId="598149F9" w14:textId="77777777" w:rsidTr="00F1364B">
        <w:trPr>
          <w:jc w:val="center"/>
        </w:trPr>
        <w:tc>
          <w:tcPr>
            <w:tcW w:w="2705" w:type="dxa"/>
          </w:tcPr>
          <w:p w14:paraId="65C7F3FC" w14:textId="77777777" w:rsidR="00696E62" w:rsidRDefault="00696E62" w:rsidP="00F1364B">
            <w:pPr>
              <w:spacing w:line="360" w:lineRule="auto"/>
              <w:rPr>
                <w:b/>
              </w:rPr>
            </w:pPr>
            <w:r w:rsidRPr="00E06F0E">
              <w:rPr>
                <w:b/>
              </w:rPr>
              <w:t>Provider</w:t>
            </w:r>
            <w:r>
              <w:rPr>
                <w:b/>
              </w:rPr>
              <w:t>:</w:t>
            </w:r>
          </w:p>
        </w:tc>
        <w:tc>
          <w:tcPr>
            <w:tcW w:w="4439" w:type="dxa"/>
          </w:tcPr>
          <w:p w14:paraId="42E80129" w14:textId="77777777" w:rsidR="00696E62" w:rsidRDefault="00696E62" w:rsidP="00F1364B">
            <w:pPr>
              <w:spacing w:line="360" w:lineRule="auto"/>
              <w:rPr>
                <w:b/>
              </w:rPr>
            </w:pPr>
            <w:r w:rsidRPr="003918B0">
              <w:rPr>
                <w:b/>
              </w:rPr>
              <w:t>______________________________________</w:t>
            </w:r>
          </w:p>
        </w:tc>
      </w:tr>
      <w:tr w:rsidR="00A401FF" w14:paraId="03ACA638" w14:textId="77777777" w:rsidTr="00FC1FC2">
        <w:trPr>
          <w:jc w:val="center"/>
        </w:trPr>
        <w:tc>
          <w:tcPr>
            <w:tcW w:w="2705" w:type="dxa"/>
          </w:tcPr>
          <w:p w14:paraId="4FFFCB9E" w14:textId="77777777" w:rsidR="00A401FF" w:rsidRDefault="00A401FF" w:rsidP="00B76230">
            <w:pPr>
              <w:spacing w:line="360" w:lineRule="auto"/>
              <w:rPr>
                <w:b/>
              </w:rPr>
            </w:pPr>
            <w:r>
              <w:rPr>
                <w:b/>
              </w:rPr>
              <w:t>Your name:</w:t>
            </w:r>
          </w:p>
        </w:tc>
        <w:tc>
          <w:tcPr>
            <w:tcW w:w="4439" w:type="dxa"/>
          </w:tcPr>
          <w:p w14:paraId="23335766" w14:textId="77777777" w:rsidR="00A401FF" w:rsidRDefault="00A401FF" w:rsidP="00A401FF">
            <w:pPr>
              <w:spacing w:line="360" w:lineRule="auto"/>
              <w:jc w:val="center"/>
              <w:rPr>
                <w:color w:val="A6A6A6" w:themeColor="background1" w:themeShade="A6"/>
              </w:rPr>
            </w:pPr>
            <w:r w:rsidRPr="003918B0">
              <w:rPr>
                <w:b/>
              </w:rPr>
              <w:t>______________________________________</w:t>
            </w:r>
          </w:p>
        </w:tc>
      </w:tr>
      <w:tr w:rsidR="00A401FF" w14:paraId="0A73D901" w14:textId="77777777" w:rsidTr="00FC1FC2">
        <w:trPr>
          <w:jc w:val="center"/>
        </w:trPr>
        <w:tc>
          <w:tcPr>
            <w:tcW w:w="2705" w:type="dxa"/>
          </w:tcPr>
          <w:p w14:paraId="117174BC" w14:textId="77777777" w:rsidR="00A401FF" w:rsidRDefault="00A401FF" w:rsidP="00B76230">
            <w:pPr>
              <w:spacing w:line="360" w:lineRule="auto"/>
              <w:rPr>
                <w:b/>
              </w:rPr>
            </w:pPr>
            <w:r>
              <w:rPr>
                <w:b/>
              </w:rPr>
              <w:t xml:space="preserve">Your </w:t>
            </w:r>
            <w:r w:rsidR="001D0F04">
              <w:rPr>
                <w:b/>
              </w:rPr>
              <w:t xml:space="preserve">street </w:t>
            </w:r>
            <w:r>
              <w:rPr>
                <w:b/>
              </w:rPr>
              <w:t>address:</w:t>
            </w:r>
          </w:p>
        </w:tc>
        <w:tc>
          <w:tcPr>
            <w:tcW w:w="4439" w:type="dxa"/>
          </w:tcPr>
          <w:p w14:paraId="4898013A" w14:textId="77777777" w:rsidR="00A401FF" w:rsidRDefault="00A401FF" w:rsidP="00A401FF">
            <w:pPr>
              <w:spacing w:line="360" w:lineRule="auto"/>
              <w:jc w:val="center"/>
              <w:rPr>
                <w:color w:val="A6A6A6" w:themeColor="background1" w:themeShade="A6"/>
              </w:rPr>
            </w:pPr>
            <w:r w:rsidRPr="003918B0">
              <w:rPr>
                <w:b/>
              </w:rPr>
              <w:t>______________________________________</w:t>
            </w:r>
          </w:p>
        </w:tc>
      </w:tr>
      <w:tr w:rsidR="001D0F04" w14:paraId="185772CE" w14:textId="77777777" w:rsidTr="00FC1FC2">
        <w:trPr>
          <w:jc w:val="center"/>
        </w:trPr>
        <w:tc>
          <w:tcPr>
            <w:tcW w:w="2705" w:type="dxa"/>
          </w:tcPr>
          <w:p w14:paraId="1958A10E" w14:textId="77777777" w:rsidR="001D0F04" w:rsidRDefault="001D0F04" w:rsidP="00B76230">
            <w:pPr>
              <w:spacing w:line="360" w:lineRule="auto"/>
              <w:rPr>
                <w:b/>
              </w:rPr>
            </w:pPr>
            <w:r>
              <w:rPr>
                <w:b/>
              </w:rPr>
              <w:t>City:</w:t>
            </w:r>
          </w:p>
        </w:tc>
        <w:tc>
          <w:tcPr>
            <w:tcW w:w="4439" w:type="dxa"/>
          </w:tcPr>
          <w:p w14:paraId="78275792" w14:textId="77777777" w:rsidR="001D0F04" w:rsidRPr="003918B0" w:rsidRDefault="00B1464D" w:rsidP="00A401FF">
            <w:pPr>
              <w:spacing w:line="360" w:lineRule="auto"/>
              <w:jc w:val="center"/>
              <w:rPr>
                <w:b/>
              </w:rPr>
            </w:pPr>
            <w:r w:rsidRPr="003918B0">
              <w:rPr>
                <w:b/>
              </w:rPr>
              <w:t>______________________________________</w:t>
            </w:r>
          </w:p>
        </w:tc>
      </w:tr>
      <w:tr w:rsidR="001D0F04" w14:paraId="46C40927" w14:textId="77777777" w:rsidTr="00FC1FC2">
        <w:trPr>
          <w:jc w:val="center"/>
        </w:trPr>
        <w:tc>
          <w:tcPr>
            <w:tcW w:w="2705" w:type="dxa"/>
          </w:tcPr>
          <w:p w14:paraId="6DDBF890" w14:textId="77777777" w:rsidR="001D0F04" w:rsidRDefault="001D0F04" w:rsidP="00B76230">
            <w:pPr>
              <w:spacing w:line="360" w:lineRule="auto"/>
              <w:rPr>
                <w:b/>
              </w:rPr>
            </w:pPr>
            <w:r>
              <w:rPr>
                <w:b/>
              </w:rPr>
              <w:t>Zip Code:</w:t>
            </w:r>
          </w:p>
        </w:tc>
        <w:tc>
          <w:tcPr>
            <w:tcW w:w="4439" w:type="dxa"/>
          </w:tcPr>
          <w:p w14:paraId="2ADBA134" w14:textId="77777777" w:rsidR="001D0F04" w:rsidRPr="003918B0" w:rsidRDefault="00B1464D" w:rsidP="00A401FF">
            <w:pPr>
              <w:spacing w:line="360" w:lineRule="auto"/>
              <w:jc w:val="center"/>
              <w:rPr>
                <w:b/>
              </w:rPr>
            </w:pPr>
            <w:r w:rsidRPr="003918B0">
              <w:rPr>
                <w:b/>
              </w:rPr>
              <w:t>______________________________________</w:t>
            </w:r>
          </w:p>
        </w:tc>
      </w:tr>
      <w:tr w:rsidR="00A401FF" w14:paraId="49B639BF" w14:textId="77777777" w:rsidTr="00FC1FC2">
        <w:trPr>
          <w:jc w:val="center"/>
        </w:trPr>
        <w:tc>
          <w:tcPr>
            <w:tcW w:w="2705" w:type="dxa"/>
          </w:tcPr>
          <w:p w14:paraId="699FFF06" w14:textId="77777777" w:rsidR="00A401FF" w:rsidRDefault="00A401FF" w:rsidP="00B76230">
            <w:pPr>
              <w:spacing w:line="360" w:lineRule="auto"/>
              <w:rPr>
                <w:b/>
              </w:rPr>
            </w:pPr>
            <w:r>
              <w:rPr>
                <w:b/>
              </w:rPr>
              <w:t>Your telephone number:</w:t>
            </w:r>
          </w:p>
        </w:tc>
        <w:tc>
          <w:tcPr>
            <w:tcW w:w="4439" w:type="dxa"/>
          </w:tcPr>
          <w:p w14:paraId="3A076B90" w14:textId="77777777" w:rsidR="00A401FF" w:rsidRDefault="00A401FF" w:rsidP="00A401FF">
            <w:pPr>
              <w:spacing w:line="360" w:lineRule="auto"/>
              <w:jc w:val="center"/>
              <w:rPr>
                <w:color w:val="A6A6A6" w:themeColor="background1" w:themeShade="A6"/>
              </w:rPr>
            </w:pPr>
            <w:r w:rsidRPr="003918B0">
              <w:rPr>
                <w:b/>
              </w:rPr>
              <w:t>______________________________________</w:t>
            </w:r>
          </w:p>
        </w:tc>
      </w:tr>
      <w:tr w:rsidR="00A401FF" w14:paraId="47F310FF" w14:textId="77777777" w:rsidTr="00FC1FC2">
        <w:trPr>
          <w:jc w:val="center"/>
        </w:trPr>
        <w:tc>
          <w:tcPr>
            <w:tcW w:w="2705" w:type="dxa"/>
          </w:tcPr>
          <w:p w14:paraId="6ED22455" w14:textId="77777777" w:rsidR="00A401FF" w:rsidRDefault="00A401FF" w:rsidP="00B76230">
            <w:pPr>
              <w:spacing w:line="360" w:lineRule="auto"/>
              <w:rPr>
                <w:b/>
              </w:rPr>
            </w:pPr>
            <w:r>
              <w:rPr>
                <w:b/>
              </w:rPr>
              <w:t>Your email address:</w:t>
            </w:r>
          </w:p>
        </w:tc>
        <w:tc>
          <w:tcPr>
            <w:tcW w:w="4439" w:type="dxa"/>
          </w:tcPr>
          <w:p w14:paraId="0EC8C9D1" w14:textId="77777777" w:rsidR="00A401FF" w:rsidRDefault="00A401FF" w:rsidP="00A401FF">
            <w:pPr>
              <w:spacing w:line="360" w:lineRule="auto"/>
              <w:jc w:val="center"/>
              <w:rPr>
                <w:color w:val="A6A6A6" w:themeColor="background1" w:themeShade="A6"/>
              </w:rPr>
            </w:pPr>
            <w:r w:rsidRPr="003918B0">
              <w:rPr>
                <w:b/>
              </w:rPr>
              <w:t>______________________________________</w:t>
            </w:r>
          </w:p>
        </w:tc>
      </w:tr>
    </w:tbl>
    <w:p w14:paraId="52DFD7B5" w14:textId="77777777" w:rsidR="00F33A59" w:rsidRDefault="00F33A59" w:rsidP="00F33A59">
      <w:pPr>
        <w:spacing w:after="0" w:line="240" w:lineRule="auto"/>
      </w:pPr>
    </w:p>
    <w:p w14:paraId="7063291F" w14:textId="77777777" w:rsidR="00A46423" w:rsidRDefault="00A46423" w:rsidP="00A46423">
      <w:pPr>
        <w:spacing w:after="0" w:line="240" w:lineRule="auto"/>
        <w:jc w:val="center"/>
        <w:rPr>
          <w:b/>
          <w:sz w:val="26"/>
          <w:szCs w:val="26"/>
        </w:rPr>
      </w:pPr>
    </w:p>
    <w:p w14:paraId="272D7975" w14:textId="77777777" w:rsidR="00696E62" w:rsidRDefault="00696E62" w:rsidP="00696E62">
      <w:pPr>
        <w:shd w:val="clear" w:color="auto" w:fill="D5DCE4" w:themeFill="text2" w:themeFillTint="33"/>
        <w:rPr>
          <w:color w:val="4472C4" w:themeColor="accent1"/>
        </w:rPr>
      </w:pPr>
      <w:r>
        <w:rPr>
          <w:color w:val="4472C4" w:themeColor="accent1"/>
        </w:rPr>
        <w:t>Instructions and Definitions</w:t>
      </w:r>
    </w:p>
    <w:p w14:paraId="16994643" w14:textId="0E75ECC8" w:rsidR="00696E62" w:rsidRDefault="00BB0BD0" w:rsidP="00696E62">
      <w:pPr>
        <w:shd w:val="clear" w:color="auto" w:fill="D5DCE4" w:themeFill="text2" w:themeFillTint="33"/>
        <w:rPr>
          <w:rFonts w:ascii="Calibri" w:hAnsi="Calibri" w:cs="Calibri"/>
          <w:color w:val="000000"/>
        </w:rPr>
      </w:pPr>
      <w:r w:rsidRPr="009C6AB4">
        <w:t xml:space="preserve">A </w:t>
      </w:r>
      <w:r w:rsidRPr="00B1464D">
        <w:rPr>
          <w:b/>
        </w:rPr>
        <w:t>provider</w:t>
      </w:r>
      <w:r w:rsidRPr="009C6AB4">
        <w:t xml:space="preserve"> of representation is a public defender office, conflict defender office, legal aid society,  assigned counsel program</w:t>
      </w:r>
      <w:r w:rsidR="001D0F04">
        <w:t>,</w:t>
      </w:r>
      <w:r w:rsidRPr="009C6AB4">
        <w:t xml:space="preserve"> or any other office, firm, individual, or entity that provides representation to </w:t>
      </w:r>
      <w:r>
        <w:t>persons financially unable to afford counsel</w:t>
      </w:r>
      <w:r w:rsidRPr="009C6AB4">
        <w:t xml:space="preserve"> in criminal cases as defined in NY County Law</w:t>
      </w:r>
      <w:r w:rsidR="00813E1F">
        <w:t xml:space="preserve"> Article</w:t>
      </w:r>
      <w:r w:rsidRPr="009C6AB4">
        <w:t xml:space="preserve"> 18-</w:t>
      </w:r>
      <w:r w:rsidR="00813E1F">
        <w:t>B</w:t>
      </w:r>
      <w:r w:rsidRPr="009C6AB4">
        <w:t>. We consider assigned counsel ‘providers’ to</w:t>
      </w:r>
      <w:r w:rsidRPr="009D30F0">
        <w:t xml:space="preserve"> exist in counties even where no formal administration exists and judges assign counsel. Except in New York City, we consider providers to be specific to a county. Where a single organization supplies representation in multiple counties (sometimes called a ‘regional’ program), separate forms must be submitted for services provided by that organization in each county respectively. </w:t>
      </w:r>
      <w:r w:rsidRPr="008B02B8">
        <w:t>Where one person or entity oversees two or more provider</w:t>
      </w:r>
      <w:r>
        <w:t xml:space="preserve">s according to this definition (as, for example, where public defender offices oversee assigned counsel systems) </w:t>
      </w:r>
      <w:r w:rsidRPr="008B02B8">
        <w:t>separate reports must be submitted for each provider.</w:t>
      </w:r>
      <w:r w:rsidR="00696E62">
        <w:t xml:space="preserve">  </w:t>
      </w:r>
    </w:p>
    <w:p w14:paraId="11293A21" w14:textId="77777777" w:rsidR="00696E62" w:rsidRDefault="00696E62" w:rsidP="00A46423">
      <w:pPr>
        <w:spacing w:after="0" w:line="240" w:lineRule="auto"/>
        <w:jc w:val="center"/>
        <w:rPr>
          <w:b/>
          <w:sz w:val="26"/>
          <w:szCs w:val="26"/>
        </w:rPr>
      </w:pPr>
    </w:p>
    <w:p w14:paraId="75A7C9E5" w14:textId="77777777" w:rsidR="00696E62" w:rsidRDefault="00696E62" w:rsidP="00A46423">
      <w:pPr>
        <w:spacing w:after="0" w:line="240" w:lineRule="auto"/>
        <w:jc w:val="center"/>
        <w:rPr>
          <w:b/>
          <w:sz w:val="26"/>
          <w:szCs w:val="26"/>
        </w:rPr>
      </w:pPr>
    </w:p>
    <w:p w14:paraId="40F94217" w14:textId="77777777" w:rsidR="00A46423" w:rsidRDefault="00A46423" w:rsidP="00A46423">
      <w:pPr>
        <w:spacing w:after="0" w:line="240" w:lineRule="auto"/>
        <w:jc w:val="center"/>
      </w:pPr>
      <w:r w:rsidRPr="00A46423">
        <w:rPr>
          <w:b/>
          <w:sz w:val="26"/>
          <w:szCs w:val="26"/>
        </w:rPr>
        <w:t>Screener questions</w:t>
      </w:r>
    </w:p>
    <w:p w14:paraId="35693569" w14:textId="77777777" w:rsidR="00F33A59" w:rsidRDefault="00F33A59" w:rsidP="00A46423">
      <w:pPr>
        <w:spacing w:after="0" w:line="240" w:lineRule="auto"/>
        <w:jc w:val="center"/>
        <w:rPr>
          <w:b/>
          <w:sz w:val="24"/>
        </w:rPr>
      </w:pPr>
      <w:r>
        <w:rPr>
          <w:color w:val="A6A6A6" w:themeColor="background1" w:themeShade="A6"/>
        </w:rPr>
        <w:t>[These questions facilitate skip patterns.]</w:t>
      </w:r>
    </w:p>
    <w:p w14:paraId="2032DACF" w14:textId="77777777" w:rsidR="00F33A59" w:rsidRDefault="00F33A59" w:rsidP="00F33A59"/>
    <w:p w14:paraId="5A00EC9F" w14:textId="4A041EBC" w:rsidR="00F33A59" w:rsidRDefault="00F33A59" w:rsidP="00A46423">
      <w:pPr>
        <w:pStyle w:val="ListParagraph"/>
        <w:numPr>
          <w:ilvl w:val="0"/>
          <w:numId w:val="32"/>
        </w:numPr>
      </w:pPr>
      <w:r>
        <w:t xml:space="preserve">Is this </w:t>
      </w:r>
      <w:r w:rsidR="00354106" w:rsidRPr="00E06F0E">
        <w:rPr>
          <w:b/>
        </w:rPr>
        <w:t>provider</w:t>
      </w:r>
      <w:r>
        <w:t xml:space="preserve"> an </w:t>
      </w:r>
      <w:r w:rsidR="00354106" w:rsidRPr="00E06F0E">
        <w:rPr>
          <w:b/>
        </w:rPr>
        <w:t>institutional provider</w:t>
      </w:r>
      <w:r>
        <w:t xml:space="preserve">, or </w:t>
      </w:r>
      <w:r w:rsidR="007843DC">
        <w:t xml:space="preserve">an </w:t>
      </w:r>
      <w:r w:rsidR="00354106" w:rsidRPr="00E06F0E">
        <w:rPr>
          <w:b/>
        </w:rPr>
        <w:t>assigned counsel</w:t>
      </w:r>
      <w:r w:rsidR="007843DC">
        <w:rPr>
          <w:b/>
        </w:rPr>
        <w:t xml:space="preserve"> provider</w:t>
      </w:r>
      <w:r>
        <w:t>?</w:t>
      </w:r>
    </w:p>
    <w:p w14:paraId="70827D28" w14:textId="2FEE4DC8" w:rsidR="00F33A59" w:rsidRDefault="00F33A59" w:rsidP="008536E7">
      <w:pPr>
        <w:ind w:left="720"/>
      </w:pPr>
      <w:r>
        <w:rPr>
          <w:color w:val="A6A6A6" w:themeColor="background1" w:themeShade="A6"/>
        </w:rPr>
        <w:t>[</w:t>
      </w:r>
      <w:r w:rsidRPr="00354106">
        <w:rPr>
          <w:color w:val="A6A6A6" w:themeColor="background1" w:themeShade="A6"/>
        </w:rPr>
        <w:t xml:space="preserve">If </w:t>
      </w:r>
      <w:r w:rsidR="00354106" w:rsidRPr="00354106">
        <w:rPr>
          <w:color w:val="A6A6A6" w:themeColor="background1" w:themeShade="A6"/>
        </w:rPr>
        <w:t>institutional provider</w:t>
      </w:r>
      <w:r w:rsidRPr="00354106">
        <w:rPr>
          <w:color w:val="A6A6A6" w:themeColor="background1" w:themeShade="A6"/>
        </w:rPr>
        <w:t>, skip questions</w:t>
      </w:r>
      <w:r w:rsidR="008536E7" w:rsidRPr="00354106">
        <w:rPr>
          <w:color w:val="A6A6A6" w:themeColor="background1" w:themeShade="A6"/>
        </w:rPr>
        <w:t xml:space="preserve"> </w:t>
      </w:r>
      <w:r w:rsidRPr="00354106">
        <w:rPr>
          <w:color w:val="A6A6A6" w:themeColor="background1" w:themeShade="A6"/>
        </w:rPr>
        <w:fldChar w:fldCharType="begin"/>
      </w:r>
      <w:r w:rsidRPr="00354106">
        <w:rPr>
          <w:color w:val="A6A6A6" w:themeColor="background1" w:themeShade="A6"/>
        </w:rPr>
        <w:instrText xml:space="preserve"> REF _Ref520704694 \r \h </w:instrText>
      </w:r>
      <w:r w:rsidR="00354106" w:rsidRPr="00354106">
        <w:rPr>
          <w:color w:val="A6A6A6" w:themeColor="background1" w:themeShade="A6"/>
        </w:rPr>
        <w:instrText xml:space="preserve"> \* MERGEFORMAT </w:instrText>
      </w:r>
      <w:r w:rsidRPr="00354106">
        <w:rPr>
          <w:color w:val="A6A6A6" w:themeColor="background1" w:themeShade="A6"/>
        </w:rPr>
      </w:r>
      <w:r w:rsidRPr="00354106">
        <w:rPr>
          <w:color w:val="A6A6A6" w:themeColor="background1" w:themeShade="A6"/>
        </w:rPr>
        <w:fldChar w:fldCharType="separate"/>
      </w:r>
      <w:r w:rsidR="002B24AA">
        <w:rPr>
          <w:color w:val="A6A6A6" w:themeColor="background1" w:themeShade="A6"/>
        </w:rPr>
        <w:t>10</w:t>
      </w:r>
      <w:r w:rsidRPr="00354106">
        <w:rPr>
          <w:color w:val="A6A6A6" w:themeColor="background1" w:themeShade="A6"/>
        </w:rPr>
        <w:fldChar w:fldCharType="end"/>
      </w:r>
      <w:r w:rsidRPr="00354106">
        <w:rPr>
          <w:color w:val="A6A6A6" w:themeColor="background1" w:themeShade="A6"/>
        </w:rPr>
        <w:t xml:space="preserve"> and </w:t>
      </w:r>
      <w:r w:rsidRPr="00354106">
        <w:rPr>
          <w:color w:val="A6A6A6" w:themeColor="background1" w:themeShade="A6"/>
        </w:rPr>
        <w:fldChar w:fldCharType="begin"/>
      </w:r>
      <w:r w:rsidRPr="00354106">
        <w:rPr>
          <w:color w:val="A6A6A6" w:themeColor="background1" w:themeShade="A6"/>
        </w:rPr>
        <w:instrText xml:space="preserve"> REF _Ref520706563 \r \h </w:instrText>
      </w:r>
      <w:r w:rsidR="00354106" w:rsidRPr="00354106">
        <w:rPr>
          <w:color w:val="A6A6A6" w:themeColor="background1" w:themeShade="A6"/>
        </w:rPr>
        <w:instrText xml:space="preserve"> \* MERGEFORMAT </w:instrText>
      </w:r>
      <w:r w:rsidRPr="00354106">
        <w:rPr>
          <w:color w:val="A6A6A6" w:themeColor="background1" w:themeShade="A6"/>
        </w:rPr>
      </w:r>
      <w:r w:rsidRPr="00354106">
        <w:rPr>
          <w:color w:val="A6A6A6" w:themeColor="background1" w:themeShade="A6"/>
        </w:rPr>
        <w:fldChar w:fldCharType="separate"/>
      </w:r>
      <w:r w:rsidR="002B24AA">
        <w:rPr>
          <w:color w:val="A6A6A6" w:themeColor="background1" w:themeShade="A6"/>
        </w:rPr>
        <w:t>14</w:t>
      </w:r>
      <w:r w:rsidRPr="00354106">
        <w:rPr>
          <w:color w:val="A6A6A6" w:themeColor="background1" w:themeShade="A6"/>
        </w:rPr>
        <w:fldChar w:fldCharType="end"/>
      </w:r>
      <w:r w:rsidRPr="00354106">
        <w:rPr>
          <w:color w:val="A6A6A6" w:themeColor="background1" w:themeShade="A6"/>
        </w:rPr>
        <w:t>. Also skip screener question</w:t>
      </w:r>
      <w:r w:rsidR="00A46423" w:rsidRPr="00354106">
        <w:rPr>
          <w:color w:val="A6A6A6" w:themeColor="background1" w:themeShade="A6"/>
        </w:rPr>
        <w:t xml:space="preserve"> B</w:t>
      </w:r>
      <w:r w:rsidR="008536E7">
        <w:rPr>
          <w:color w:val="A6A6A6" w:themeColor="background1" w:themeShade="A6"/>
        </w:rPr>
        <w:t>.</w:t>
      </w:r>
      <w:r>
        <w:rPr>
          <w:color w:val="A6A6A6" w:themeColor="background1" w:themeShade="A6"/>
        </w:rPr>
        <w:t>]</w:t>
      </w:r>
    </w:p>
    <w:p w14:paraId="590848DD" w14:textId="77777777" w:rsidR="00F33A59" w:rsidRDefault="00D836BE" w:rsidP="00D836BE">
      <w:pPr>
        <w:shd w:val="clear" w:color="auto" w:fill="D5DCE4" w:themeFill="text2" w:themeFillTint="33"/>
        <w:rPr>
          <w:color w:val="4472C4" w:themeColor="accent1"/>
        </w:rPr>
      </w:pPr>
      <w:r>
        <w:rPr>
          <w:color w:val="4472C4" w:themeColor="accent1"/>
        </w:rPr>
        <w:t>Instructions and Definitions</w:t>
      </w:r>
    </w:p>
    <w:p w14:paraId="2DE01E54" w14:textId="4DF52620" w:rsidR="003A2A01" w:rsidRPr="007E396C" w:rsidRDefault="00BB0BD0" w:rsidP="007E61B4">
      <w:pPr>
        <w:shd w:val="clear" w:color="auto" w:fill="D5DCE4" w:themeFill="text2" w:themeFillTint="33"/>
      </w:pPr>
      <w:r w:rsidRPr="009C6AB4">
        <w:lastRenderedPageBreak/>
        <w:t xml:space="preserve">A </w:t>
      </w:r>
      <w:r w:rsidRPr="00BB0BD0">
        <w:rPr>
          <w:b/>
        </w:rPr>
        <w:t>provider</w:t>
      </w:r>
      <w:r w:rsidRPr="009C6AB4">
        <w:t xml:space="preserve"> of representation is a public defender office, conflict defender office, legal aid society, assigned counsel program</w:t>
      </w:r>
      <w:r w:rsidR="00ED3B46">
        <w:t>,</w:t>
      </w:r>
      <w:r w:rsidRPr="009C6AB4">
        <w:t xml:space="preserve"> or any other office, firm, individual, or entity that provides representation to </w:t>
      </w:r>
      <w:r>
        <w:t>persons financially unable to afford counsel</w:t>
      </w:r>
      <w:r w:rsidRPr="009C6AB4">
        <w:t xml:space="preserve"> in criminal cases as defined in NY County Law </w:t>
      </w:r>
      <w:r w:rsidR="00813E1F">
        <w:t xml:space="preserve">Article </w:t>
      </w:r>
      <w:r w:rsidRPr="009C6AB4">
        <w:t>18-</w:t>
      </w:r>
      <w:r w:rsidR="00813E1F">
        <w:t>B</w:t>
      </w:r>
      <w:r w:rsidRPr="009C6AB4">
        <w:t>. We consider assigned counsel ‘providers’ to</w:t>
      </w:r>
      <w:r w:rsidRPr="009D30F0">
        <w:t xml:space="preserve"> exist in counties even where no formal administration exists and judges assign counsel. Except in New York City, we consider providers to be specific to a county. Where a single organization supplies representation in multiple counties (sometimes called a ‘regional’ program), separate forms must be submitted for services provided by that organization in each county respectively. </w:t>
      </w:r>
      <w:r w:rsidRPr="008B02B8">
        <w:t>Where one person or entity oversees two or more provider</w:t>
      </w:r>
      <w:r>
        <w:t xml:space="preserve">s according to this definition (as, for example, where public defender offices oversee assigned counsel systems) </w:t>
      </w:r>
      <w:r w:rsidRPr="008B02B8">
        <w:t>separate reports must be submitted for each provider.</w:t>
      </w:r>
      <w:r w:rsidR="00696E62">
        <w:t xml:space="preserve">  </w:t>
      </w:r>
    </w:p>
    <w:p w14:paraId="09F84067" w14:textId="0A653E76" w:rsidR="003A2A01" w:rsidRPr="007E396C" w:rsidRDefault="00696E62" w:rsidP="007E61B4">
      <w:pPr>
        <w:shd w:val="clear" w:color="auto" w:fill="D5DCE4" w:themeFill="text2" w:themeFillTint="33"/>
        <w:spacing w:after="240"/>
        <w:rPr>
          <w:rFonts w:ascii="Calibri" w:hAnsi="Calibri" w:cs="Calibri"/>
          <w:color w:val="000000"/>
        </w:rPr>
      </w:pPr>
      <w:r>
        <w:rPr>
          <w:rFonts w:ascii="Calibri" w:hAnsi="Calibri" w:cs="Calibri"/>
          <w:b/>
          <w:color w:val="000000"/>
        </w:rPr>
        <w:t>Institutional providers</w:t>
      </w:r>
      <w:r w:rsidR="00D836BE">
        <w:rPr>
          <w:rFonts w:ascii="Calibri" w:hAnsi="Calibri" w:cs="Calibri"/>
          <w:color w:val="000000"/>
        </w:rPr>
        <w:t xml:space="preserve"> are providers of representation which employ staffs of attorneys to provide representation, and include public defender offices, conflict defender offices, and legal aid societies. This includes providers where staff are part-time and deliver services out of their respective private law offices. This may also include law firms or individual attorneys who provide representation in cases pursuant to a contract.</w:t>
      </w:r>
    </w:p>
    <w:p w14:paraId="13CB78A0" w14:textId="49F12A02" w:rsidR="00D836BE" w:rsidRDefault="00D836BE" w:rsidP="007E61B4">
      <w:pPr>
        <w:shd w:val="clear" w:color="auto" w:fill="D5DCE4" w:themeFill="text2" w:themeFillTint="33"/>
        <w:rPr>
          <w:rFonts w:ascii="Calibri" w:hAnsi="Calibri" w:cs="Calibri"/>
          <w:color w:val="000000"/>
        </w:rPr>
      </w:pPr>
      <w:r w:rsidRPr="00696E62">
        <w:rPr>
          <w:rFonts w:ascii="Calibri" w:hAnsi="Calibri" w:cs="Calibri"/>
          <w:b/>
          <w:color w:val="000000"/>
        </w:rPr>
        <w:t>Assigned counsel</w:t>
      </w:r>
      <w:r w:rsidR="007B5D72">
        <w:rPr>
          <w:rFonts w:ascii="Calibri" w:hAnsi="Calibri" w:cs="Calibri"/>
          <w:b/>
          <w:color w:val="000000"/>
        </w:rPr>
        <w:t xml:space="preserve"> pro</w:t>
      </w:r>
      <w:r w:rsidR="007843DC">
        <w:rPr>
          <w:rFonts w:ascii="Calibri" w:hAnsi="Calibri" w:cs="Calibri"/>
          <w:b/>
          <w:color w:val="000000"/>
        </w:rPr>
        <w:t>viders</w:t>
      </w:r>
      <w:r>
        <w:rPr>
          <w:rFonts w:ascii="Calibri" w:hAnsi="Calibri" w:cs="Calibri"/>
          <w:color w:val="000000"/>
        </w:rPr>
        <w:t xml:space="preserve"> are providers of representation which do not employ </w:t>
      </w:r>
      <w:r w:rsidR="00630BCD">
        <w:rPr>
          <w:rFonts w:ascii="Calibri" w:hAnsi="Calibri" w:cs="Calibri"/>
          <w:color w:val="000000"/>
        </w:rPr>
        <w:t xml:space="preserve">a </w:t>
      </w:r>
      <w:r>
        <w:rPr>
          <w:rFonts w:ascii="Calibri" w:hAnsi="Calibri" w:cs="Calibri"/>
          <w:color w:val="000000"/>
        </w:rPr>
        <w:t>staff of attorneys to provide representation, but instead compensate attorneys hourly for the time they spend on individual cases pursuant to County Law § 722(3).</w:t>
      </w:r>
    </w:p>
    <w:p w14:paraId="7FDF575B" w14:textId="77777777" w:rsidR="00D836BE" w:rsidRPr="00D836BE" w:rsidRDefault="00D836BE" w:rsidP="00F33A59">
      <w:pPr>
        <w:rPr>
          <w:color w:val="4472C4" w:themeColor="accent1"/>
        </w:rPr>
      </w:pPr>
    </w:p>
    <w:p w14:paraId="362737F8" w14:textId="77777777" w:rsidR="00F33A59" w:rsidRDefault="00A46423" w:rsidP="00A46423">
      <w:pPr>
        <w:pStyle w:val="ListParagraph"/>
        <w:numPr>
          <w:ilvl w:val="0"/>
          <w:numId w:val="32"/>
        </w:numPr>
      </w:pPr>
      <w:r>
        <w:rPr>
          <w:color w:val="A6A6A6" w:themeColor="background1" w:themeShade="A6"/>
        </w:rPr>
        <w:t xml:space="preserve">[Only asked if </w:t>
      </w:r>
      <w:r w:rsidRPr="00354106">
        <w:rPr>
          <w:color w:val="A6A6A6" w:themeColor="background1" w:themeShade="A6"/>
        </w:rPr>
        <w:t>responds ‘</w:t>
      </w:r>
      <w:r w:rsidR="00354106" w:rsidRPr="00354106">
        <w:rPr>
          <w:color w:val="A6A6A6" w:themeColor="background1" w:themeShade="A6"/>
        </w:rPr>
        <w:t>assigned counsel</w:t>
      </w:r>
      <w:r w:rsidRPr="00354106">
        <w:rPr>
          <w:color w:val="A6A6A6" w:themeColor="background1" w:themeShade="A6"/>
        </w:rPr>
        <w:t>’ to screener</w:t>
      </w:r>
      <w:r>
        <w:rPr>
          <w:color w:val="A6A6A6" w:themeColor="background1" w:themeShade="A6"/>
        </w:rPr>
        <w:t xml:space="preserve"> question A] </w:t>
      </w:r>
      <w:r w:rsidR="00F33A59">
        <w:t xml:space="preserve">Is this </w:t>
      </w:r>
      <w:r w:rsidR="00354106" w:rsidRPr="00E06F0E">
        <w:rPr>
          <w:b/>
        </w:rPr>
        <w:t>provider</w:t>
      </w:r>
      <w:r w:rsidR="00F33A59">
        <w:t xml:space="preserve"> notified of all </w:t>
      </w:r>
      <w:r w:rsidR="00E06F0E" w:rsidRPr="00E06F0E">
        <w:rPr>
          <w:b/>
        </w:rPr>
        <w:t>new cases opened</w:t>
      </w:r>
      <w:r w:rsidR="00F33A59">
        <w:t xml:space="preserve"> at the time </w:t>
      </w:r>
      <w:r w:rsidR="00746B0A">
        <w:t>of opening</w:t>
      </w:r>
      <w:r w:rsidR="00F33A59">
        <w:t>?</w:t>
      </w:r>
      <w:r w:rsidR="00ED3B46">
        <w:t xml:space="preserve"> </w:t>
      </w:r>
    </w:p>
    <w:p w14:paraId="199AECF4" w14:textId="77777777" w:rsidR="00A97B7D" w:rsidRDefault="00501BB2" w:rsidP="00A97B7D">
      <w:pPr>
        <w:ind w:left="360"/>
      </w:pPr>
      <w:r>
        <w:t>If yes check here: [  ]</w:t>
      </w:r>
    </w:p>
    <w:p w14:paraId="67810788" w14:textId="77777777" w:rsidR="00501BB2" w:rsidRDefault="00501BB2" w:rsidP="00501BB2">
      <w:pPr>
        <w:ind w:left="360"/>
      </w:pPr>
      <w:r>
        <w:t>If no check here: [  ]</w:t>
      </w:r>
    </w:p>
    <w:p w14:paraId="5C0AE3C4" w14:textId="114B0FE7" w:rsidR="00F33A59" w:rsidRDefault="00F33A59" w:rsidP="00DE5908">
      <w:pPr>
        <w:ind w:left="720"/>
        <w:rPr>
          <w:color w:val="A6A6A6" w:themeColor="background1" w:themeShade="A6"/>
        </w:rPr>
      </w:pPr>
      <w:r>
        <w:rPr>
          <w:color w:val="A6A6A6" w:themeColor="background1" w:themeShade="A6"/>
        </w:rPr>
        <w:t xml:space="preserve">[If no, </w:t>
      </w:r>
      <w:r w:rsidR="006C7099">
        <w:rPr>
          <w:color w:val="A6A6A6" w:themeColor="background1" w:themeShade="A6"/>
        </w:rPr>
        <w:t xml:space="preserve">skip questions </w:t>
      </w:r>
      <w:r w:rsidR="006C7099">
        <w:rPr>
          <w:color w:val="A6A6A6" w:themeColor="background1" w:themeShade="A6"/>
        </w:rPr>
        <w:fldChar w:fldCharType="begin"/>
      </w:r>
      <w:r w:rsidR="006C7099">
        <w:rPr>
          <w:color w:val="A6A6A6" w:themeColor="background1" w:themeShade="A6"/>
        </w:rPr>
        <w:instrText xml:space="preserve"> REF _Ref527973002 \r \h </w:instrText>
      </w:r>
      <w:r w:rsidR="006C7099">
        <w:rPr>
          <w:color w:val="A6A6A6" w:themeColor="background1" w:themeShade="A6"/>
        </w:rPr>
      </w:r>
      <w:r w:rsidR="006C7099">
        <w:rPr>
          <w:color w:val="A6A6A6" w:themeColor="background1" w:themeShade="A6"/>
        </w:rPr>
        <w:fldChar w:fldCharType="separate"/>
      </w:r>
      <w:r w:rsidR="002B24AA">
        <w:rPr>
          <w:color w:val="A6A6A6" w:themeColor="background1" w:themeShade="A6"/>
        </w:rPr>
        <w:t>11</w:t>
      </w:r>
      <w:r w:rsidR="006C7099">
        <w:rPr>
          <w:color w:val="A6A6A6" w:themeColor="background1" w:themeShade="A6"/>
        </w:rPr>
        <w:fldChar w:fldCharType="end"/>
      </w:r>
      <w:r w:rsidR="006C7099">
        <w:rPr>
          <w:color w:val="A6A6A6" w:themeColor="background1" w:themeShade="A6"/>
        </w:rPr>
        <w:t xml:space="preserve"> and </w:t>
      </w:r>
      <w:r w:rsidR="006C7099">
        <w:rPr>
          <w:color w:val="A6A6A6" w:themeColor="background1" w:themeShade="A6"/>
        </w:rPr>
        <w:fldChar w:fldCharType="begin"/>
      </w:r>
      <w:r w:rsidR="006C7099">
        <w:rPr>
          <w:color w:val="A6A6A6" w:themeColor="background1" w:themeShade="A6"/>
        </w:rPr>
        <w:instrText xml:space="preserve"> REF _Ref527973004 \r \h </w:instrText>
      </w:r>
      <w:r w:rsidR="006C7099">
        <w:rPr>
          <w:color w:val="A6A6A6" w:themeColor="background1" w:themeShade="A6"/>
        </w:rPr>
      </w:r>
      <w:r w:rsidR="006C7099">
        <w:rPr>
          <w:color w:val="A6A6A6" w:themeColor="background1" w:themeShade="A6"/>
        </w:rPr>
        <w:fldChar w:fldCharType="separate"/>
      </w:r>
      <w:r w:rsidR="002B24AA">
        <w:rPr>
          <w:color w:val="A6A6A6" w:themeColor="background1" w:themeShade="A6"/>
        </w:rPr>
        <w:t>13</w:t>
      </w:r>
      <w:r w:rsidR="006C7099">
        <w:rPr>
          <w:color w:val="A6A6A6" w:themeColor="background1" w:themeShade="A6"/>
        </w:rPr>
        <w:fldChar w:fldCharType="end"/>
      </w:r>
      <w:r>
        <w:rPr>
          <w:color w:val="A6A6A6" w:themeColor="background1" w:themeShade="A6"/>
        </w:rPr>
        <w:t>.]</w:t>
      </w:r>
    </w:p>
    <w:p w14:paraId="28D0BD9B" w14:textId="77777777" w:rsidR="00D836BE" w:rsidRDefault="00D836BE" w:rsidP="00D836BE">
      <w:pPr>
        <w:shd w:val="clear" w:color="auto" w:fill="D5DCE4" w:themeFill="text2" w:themeFillTint="33"/>
        <w:rPr>
          <w:color w:val="4472C4" w:themeColor="accent1"/>
        </w:rPr>
      </w:pPr>
      <w:r>
        <w:rPr>
          <w:color w:val="4472C4" w:themeColor="accent1"/>
        </w:rPr>
        <w:t>Instructions and Definitions</w:t>
      </w:r>
    </w:p>
    <w:p w14:paraId="6B06B042" w14:textId="55141B63" w:rsidR="004E1ED6" w:rsidRPr="009F6E30" w:rsidRDefault="00D836BE" w:rsidP="00D836BE">
      <w:pPr>
        <w:shd w:val="clear" w:color="auto" w:fill="D5DCE4" w:themeFill="text2" w:themeFillTint="33"/>
        <w:rPr>
          <w:rFonts w:ascii="Calibri" w:hAnsi="Calibri" w:cs="Calibri"/>
          <w:color w:val="000000"/>
        </w:rPr>
      </w:pPr>
      <w:r>
        <w:t xml:space="preserve">A </w:t>
      </w:r>
      <w:r w:rsidR="00630BCD">
        <w:t xml:space="preserve">provider opens a </w:t>
      </w:r>
      <w:r>
        <w:t xml:space="preserve">new case </w:t>
      </w:r>
      <w:r w:rsidRPr="009F6E30">
        <w:t xml:space="preserve">when representation and/or advice is provided to a client by an attorney, as detailed in </w:t>
      </w:r>
      <w:r w:rsidRPr="009F6E30">
        <w:rPr>
          <w:rFonts w:ascii="Calibri" w:hAnsi="Calibri" w:cs="Calibri"/>
          <w:color w:val="000000"/>
        </w:rPr>
        <w:t xml:space="preserve">ILS’ </w:t>
      </w:r>
      <w:r w:rsidRPr="009F6E30">
        <w:rPr>
          <w:rFonts w:ascii="Calibri" w:hAnsi="Calibri" w:cs="Calibri"/>
          <w:i/>
          <w:color w:val="000000"/>
        </w:rPr>
        <w:t>Definitions for Reporting Counts of Criminal Cases to the Office of Indigent Legal Services</w:t>
      </w:r>
      <w:r w:rsidR="00783E7A" w:rsidRPr="009F6E30">
        <w:rPr>
          <w:rFonts w:ascii="Calibri" w:hAnsi="Calibri" w:cs="Calibri"/>
          <w:i/>
          <w:color w:val="000000"/>
        </w:rPr>
        <w:t xml:space="preserve"> </w:t>
      </w:r>
    </w:p>
    <w:p w14:paraId="7AA4C2B8" w14:textId="673CC4CB" w:rsidR="004E1ED6" w:rsidRPr="009F6E30" w:rsidRDefault="00D836BE" w:rsidP="00D836BE">
      <w:pPr>
        <w:shd w:val="clear" w:color="auto" w:fill="D5DCE4" w:themeFill="text2" w:themeFillTint="33"/>
        <w:rPr>
          <w:rFonts w:ascii="Calibri" w:hAnsi="Calibri" w:cs="Calibri"/>
          <w:color w:val="000000"/>
        </w:rPr>
      </w:pPr>
      <w:r w:rsidRPr="009F6E30">
        <w:rPr>
          <w:rFonts w:ascii="Calibri" w:hAnsi="Calibri" w:cs="Calibri"/>
          <w:color w:val="000000"/>
        </w:rPr>
        <w:t xml:space="preserve">However, some providers (particularly in assigned counsel contexts) may not know that cases have been opened if, for example, an attorney accepts an assignment directly from a judge. In such cases, the assigned counsel administrator may not be notified of the new case until after the case is ended when the attorney bills for </w:t>
      </w:r>
      <w:r w:rsidR="007843DC">
        <w:rPr>
          <w:rFonts w:ascii="Calibri" w:hAnsi="Calibri" w:cs="Calibri"/>
          <w:color w:val="000000"/>
        </w:rPr>
        <w:t>their</w:t>
      </w:r>
      <w:r w:rsidRPr="009F6E30">
        <w:rPr>
          <w:rFonts w:ascii="Calibri" w:hAnsi="Calibri" w:cs="Calibri"/>
          <w:color w:val="000000"/>
        </w:rPr>
        <w:t xml:space="preserve"> time.</w:t>
      </w:r>
    </w:p>
    <w:p w14:paraId="1DCEF8AB" w14:textId="215699A8" w:rsidR="004E1ED6" w:rsidRPr="009F6E30" w:rsidRDefault="00682B47" w:rsidP="00682B47">
      <w:pPr>
        <w:shd w:val="clear" w:color="auto" w:fill="D5DCE4" w:themeFill="text2" w:themeFillTint="33"/>
        <w:rPr>
          <w:rFonts w:ascii="Calibri" w:hAnsi="Calibri" w:cs="Calibri"/>
          <w:color w:val="000000"/>
        </w:rPr>
      </w:pPr>
      <w:r w:rsidRPr="009F6E30">
        <w:rPr>
          <w:rFonts w:ascii="Calibri" w:hAnsi="Calibri" w:cs="Calibri"/>
          <w:color w:val="000000"/>
        </w:rPr>
        <w:t xml:space="preserve">As stated in ILS’ </w:t>
      </w:r>
      <w:r w:rsidRPr="009F6E30">
        <w:rPr>
          <w:rFonts w:ascii="Calibri" w:hAnsi="Calibri" w:cs="Calibri"/>
          <w:i/>
          <w:color w:val="000000"/>
        </w:rPr>
        <w:t>Definitions for Reporting Counts of Criminal Cases to the Office of Indigent Legal Services</w:t>
      </w:r>
      <w:r w:rsidR="004A5E25">
        <w:rPr>
          <w:rFonts w:ascii="Calibri" w:hAnsi="Calibri" w:cs="Calibri"/>
          <w:i/>
          <w:color w:val="000000"/>
        </w:rPr>
        <w:t>,</w:t>
      </w:r>
      <w:r w:rsidR="00783E7A" w:rsidRPr="009F6E30">
        <w:rPr>
          <w:rFonts w:ascii="Calibri" w:hAnsi="Calibri" w:cs="Calibri"/>
          <w:i/>
          <w:color w:val="000000"/>
        </w:rPr>
        <w:t xml:space="preserve"> </w:t>
      </w:r>
      <w:r w:rsidRPr="009F6E30">
        <w:rPr>
          <w:rFonts w:ascii="Calibri" w:hAnsi="Calibri" w:cs="Calibri"/>
          <w:color w:val="000000"/>
        </w:rPr>
        <w:t xml:space="preserve">providers who are not informed of all new cases opened at the time of opening may report counts of closed cases instead for certain questions. The precise wording of the </w:t>
      </w:r>
      <w:r w:rsidRPr="009F6E30">
        <w:rPr>
          <w:rFonts w:ascii="Calibri" w:hAnsi="Calibri" w:cs="Calibri"/>
          <w:i/>
          <w:color w:val="000000"/>
        </w:rPr>
        <w:t>Definitions</w:t>
      </w:r>
      <w:r w:rsidRPr="009F6E30">
        <w:rPr>
          <w:rFonts w:ascii="Calibri" w:hAnsi="Calibri" w:cs="Calibri"/>
          <w:color w:val="000000"/>
        </w:rPr>
        <w:t xml:space="preserve"> is as follows:</w:t>
      </w:r>
    </w:p>
    <w:p w14:paraId="28267A49" w14:textId="6919EB0A" w:rsidR="00682B47" w:rsidRPr="00D836BE" w:rsidRDefault="00682B47" w:rsidP="00682B47">
      <w:pPr>
        <w:shd w:val="clear" w:color="auto" w:fill="D5DCE4" w:themeFill="text2" w:themeFillTint="33"/>
      </w:pPr>
      <w:r w:rsidRPr="009F6E30">
        <w:rPr>
          <w:rFonts w:ascii="Calibri" w:hAnsi="Calibri" w:cs="Calibri"/>
          <w:color w:val="000000"/>
        </w:rPr>
        <w:t>“When reporting</w:t>
      </w:r>
      <w:r w:rsidRPr="00682B47">
        <w:rPr>
          <w:rFonts w:ascii="Calibri" w:hAnsi="Calibri" w:cs="Calibri"/>
          <w:color w:val="000000"/>
        </w:rPr>
        <w:t xml:space="preserve"> caseload counts, providers should report counts of all newly opened cases across all categories specified in ILS’ caseload standards for the time period requested (generally the previous </w:t>
      </w:r>
      <w:r w:rsidRPr="00682B47">
        <w:rPr>
          <w:rFonts w:ascii="Calibri" w:hAnsi="Calibri" w:cs="Calibri"/>
          <w:color w:val="000000"/>
        </w:rPr>
        <w:lastRenderedPageBreak/>
        <w:t>year). Where providers are not informed of the opening of cases in a timely manner they may report counts of cases that closed during the time period requested. In this situation, the same definitions must be applied for the purpose of counting cases. This is of importance because it is common for more than one case against a single client to be disposed together – creating the appearance, at the point of closing, that only one case is being closed, whereas in fact multiple cases are being closed simultaneously. For providers reporting cases according to this rule, it is essential that the total number of cases being closed is recorded accurately in accordance with these definitions.</w:t>
      </w:r>
      <w:r>
        <w:rPr>
          <w:rFonts w:ascii="Calibri" w:hAnsi="Calibri" w:cs="Calibri"/>
          <w:color w:val="000000"/>
        </w:rPr>
        <w:t xml:space="preserve">” </w:t>
      </w:r>
    </w:p>
    <w:p w14:paraId="672E04E7" w14:textId="77777777" w:rsidR="00A46423" w:rsidRDefault="00A46423" w:rsidP="00FC186F">
      <w:pPr>
        <w:spacing w:after="0" w:line="240" w:lineRule="auto"/>
        <w:jc w:val="center"/>
        <w:rPr>
          <w:b/>
          <w:sz w:val="26"/>
          <w:szCs w:val="26"/>
        </w:rPr>
      </w:pPr>
    </w:p>
    <w:p w14:paraId="6B7F0F92" w14:textId="77777777" w:rsidR="00D5669F" w:rsidRDefault="00D5669F" w:rsidP="00FC186F">
      <w:pPr>
        <w:spacing w:after="0" w:line="240" w:lineRule="auto"/>
        <w:jc w:val="center"/>
        <w:rPr>
          <w:b/>
          <w:sz w:val="26"/>
          <w:szCs w:val="26"/>
        </w:rPr>
      </w:pPr>
      <w:r>
        <w:rPr>
          <w:b/>
          <w:sz w:val="26"/>
          <w:szCs w:val="26"/>
        </w:rPr>
        <w:t>Part 1</w:t>
      </w:r>
    </w:p>
    <w:p w14:paraId="45CB9CE3" w14:textId="77777777" w:rsidR="00443741" w:rsidRDefault="00443741" w:rsidP="00E929B4">
      <w:pPr>
        <w:tabs>
          <w:tab w:val="left" w:pos="1155"/>
        </w:tabs>
        <w:rPr>
          <w:b/>
        </w:rPr>
      </w:pPr>
    </w:p>
    <w:p w14:paraId="2F4E7806" w14:textId="0F43D609" w:rsidR="008573DB" w:rsidRPr="00DD5E9D" w:rsidRDefault="00EB12AB" w:rsidP="008573DB">
      <w:pPr>
        <w:pStyle w:val="ListParagraph"/>
        <w:numPr>
          <w:ilvl w:val="0"/>
          <w:numId w:val="5"/>
        </w:numPr>
        <w:rPr>
          <w:color w:val="7F7F7F" w:themeColor="text1" w:themeTint="80"/>
        </w:rPr>
      </w:pPr>
      <w:bookmarkStart w:id="0" w:name="_Ref520704793"/>
      <w:r>
        <w:t xml:space="preserve">How many </w:t>
      </w:r>
      <w:r w:rsidR="00354106" w:rsidRPr="008573DB">
        <w:rPr>
          <w:b/>
        </w:rPr>
        <w:t>individuals</w:t>
      </w:r>
      <w:r w:rsidR="00B01044">
        <w:t xml:space="preserve"> </w:t>
      </w:r>
      <w:r w:rsidR="00213654">
        <w:t xml:space="preserve">were </w:t>
      </w:r>
      <w:r w:rsidR="00041DC2">
        <w:t xml:space="preserve">on </w:t>
      </w:r>
      <w:r w:rsidR="00354106" w:rsidRPr="008573DB">
        <w:rPr>
          <w:b/>
        </w:rPr>
        <w:t>staff</w:t>
      </w:r>
      <w:r w:rsidR="00041DC2">
        <w:t xml:space="preserve"> </w:t>
      </w:r>
      <w:r>
        <w:t xml:space="preserve">at this </w:t>
      </w:r>
      <w:r w:rsidR="00354106" w:rsidRPr="008573DB">
        <w:rPr>
          <w:b/>
        </w:rPr>
        <w:t>provider</w:t>
      </w:r>
      <w:r w:rsidR="00213654">
        <w:t xml:space="preserve"> on </w:t>
      </w:r>
      <w:r w:rsidR="00C41A85">
        <w:t>December 31</w:t>
      </w:r>
      <w:r w:rsidR="00213654">
        <w:t xml:space="preserve"> of </w:t>
      </w:r>
      <w:r w:rsidR="000D39D8">
        <w:t xml:space="preserve">the </w:t>
      </w:r>
      <w:r w:rsidR="00213654">
        <w:t>last</w:t>
      </w:r>
      <w:r w:rsidR="000D39D8">
        <w:t xml:space="preserve"> calendar</w:t>
      </w:r>
      <w:r w:rsidR="00213654">
        <w:t xml:space="preserve"> year</w:t>
      </w:r>
      <w:r w:rsidR="007D2AE2">
        <w:t xml:space="preserve"> in the following categories</w:t>
      </w:r>
      <w:r w:rsidRPr="007D2AE2">
        <w:t>?</w:t>
      </w:r>
      <w:bookmarkEnd w:id="0"/>
      <w:r w:rsidR="00E57913">
        <w:t xml:space="preserve">  </w:t>
      </w:r>
      <w:r w:rsidR="00E57913" w:rsidRPr="00DD5E9D">
        <w:rPr>
          <w:color w:val="7F7F7F" w:themeColor="text1" w:themeTint="80"/>
        </w:rPr>
        <w:t>P</w:t>
      </w:r>
      <w:r w:rsidR="00196ED1" w:rsidRPr="00DD5E9D">
        <w:rPr>
          <w:color w:val="7F7F7F" w:themeColor="text1" w:themeTint="80"/>
        </w:rPr>
        <w:t xml:space="preserve">lease respond with numbers only. </w:t>
      </w:r>
      <w:r w:rsidR="008573DB" w:rsidRPr="00DD5E9D">
        <w:rPr>
          <w:color w:val="7F7F7F" w:themeColor="text1" w:themeTint="80"/>
        </w:rPr>
        <w:t>Decimal points are not allowed.</w:t>
      </w:r>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p w14:paraId="705F4390" w14:textId="77777777" w:rsidR="00EB12AB" w:rsidRPr="008573DB" w:rsidRDefault="00EB12AB" w:rsidP="008573DB">
      <w:pPr>
        <w:ind w:left="360"/>
        <w:rPr>
          <w:b/>
        </w:rPr>
      </w:pPr>
    </w:p>
    <w:tbl>
      <w:tblPr>
        <w:tblStyle w:val="TableGrid"/>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620"/>
        <w:gridCol w:w="1560"/>
        <w:gridCol w:w="1560"/>
        <w:gridCol w:w="1560"/>
        <w:gridCol w:w="1434"/>
      </w:tblGrid>
      <w:tr w:rsidR="00425DF8" w14:paraId="50E91461" w14:textId="77777777" w:rsidTr="009D640B">
        <w:trPr>
          <w:trHeight w:val="183"/>
        </w:trPr>
        <w:tc>
          <w:tcPr>
            <w:tcW w:w="1530" w:type="dxa"/>
            <w:vMerge w:val="restart"/>
          </w:tcPr>
          <w:p w14:paraId="11AFCCCC" w14:textId="77777777" w:rsidR="00425DF8" w:rsidRDefault="00425DF8" w:rsidP="009D640B"/>
        </w:tc>
        <w:tc>
          <w:tcPr>
            <w:tcW w:w="1620" w:type="dxa"/>
            <w:vMerge w:val="restart"/>
            <w:tcBorders>
              <w:right w:val="single" w:sz="4" w:space="0" w:color="auto"/>
            </w:tcBorders>
            <w:vAlign w:val="bottom"/>
          </w:tcPr>
          <w:p w14:paraId="20506DBA" w14:textId="77777777" w:rsidR="00425DF8" w:rsidRPr="00E06F0E" w:rsidRDefault="00354106" w:rsidP="009D640B">
            <w:pPr>
              <w:jc w:val="center"/>
              <w:rPr>
                <w:b/>
              </w:rPr>
            </w:pPr>
            <w:r w:rsidRPr="00E06F0E">
              <w:rPr>
                <w:b/>
              </w:rPr>
              <w:t>Attorneys</w:t>
            </w:r>
          </w:p>
        </w:tc>
        <w:tc>
          <w:tcPr>
            <w:tcW w:w="4680" w:type="dxa"/>
            <w:gridSpan w:val="3"/>
            <w:tcBorders>
              <w:left w:val="single" w:sz="4" w:space="0" w:color="auto"/>
              <w:right w:val="single" w:sz="4" w:space="0" w:color="auto"/>
            </w:tcBorders>
            <w:vAlign w:val="bottom"/>
          </w:tcPr>
          <w:p w14:paraId="488E3437" w14:textId="77777777" w:rsidR="00425DF8" w:rsidRPr="00E06F0E" w:rsidRDefault="00425DF8" w:rsidP="009D640B">
            <w:pPr>
              <w:jc w:val="center"/>
              <w:rPr>
                <w:b/>
              </w:rPr>
            </w:pPr>
          </w:p>
        </w:tc>
        <w:tc>
          <w:tcPr>
            <w:tcW w:w="1434" w:type="dxa"/>
            <w:vMerge w:val="restart"/>
            <w:tcBorders>
              <w:left w:val="single" w:sz="4" w:space="0" w:color="auto"/>
            </w:tcBorders>
            <w:vAlign w:val="bottom"/>
          </w:tcPr>
          <w:p w14:paraId="1275EBF0" w14:textId="77777777" w:rsidR="00425DF8" w:rsidRDefault="00A7146B" w:rsidP="009D640B">
            <w:pPr>
              <w:jc w:val="center"/>
            </w:pPr>
            <w:r>
              <w:t>TOTAL</w:t>
            </w:r>
          </w:p>
        </w:tc>
      </w:tr>
      <w:tr w:rsidR="00425DF8" w14:paraId="63CB065A" w14:textId="77777777" w:rsidTr="009D640B">
        <w:trPr>
          <w:trHeight w:val="278"/>
        </w:trPr>
        <w:tc>
          <w:tcPr>
            <w:tcW w:w="1530" w:type="dxa"/>
            <w:vMerge/>
          </w:tcPr>
          <w:p w14:paraId="18BF9DF0" w14:textId="77777777" w:rsidR="00425DF8" w:rsidRDefault="00425DF8" w:rsidP="009D640B"/>
        </w:tc>
        <w:tc>
          <w:tcPr>
            <w:tcW w:w="1620" w:type="dxa"/>
            <w:vMerge/>
            <w:tcBorders>
              <w:right w:val="single" w:sz="4" w:space="0" w:color="auto"/>
            </w:tcBorders>
          </w:tcPr>
          <w:p w14:paraId="0A1ACBB8" w14:textId="77777777" w:rsidR="00425DF8" w:rsidRPr="00E06F0E" w:rsidRDefault="00425DF8" w:rsidP="009D640B">
            <w:pPr>
              <w:jc w:val="center"/>
              <w:rPr>
                <w:b/>
              </w:rPr>
            </w:pPr>
          </w:p>
        </w:tc>
        <w:tc>
          <w:tcPr>
            <w:tcW w:w="1560" w:type="dxa"/>
            <w:tcBorders>
              <w:left w:val="single" w:sz="4" w:space="0" w:color="auto"/>
            </w:tcBorders>
          </w:tcPr>
          <w:p w14:paraId="410608EB" w14:textId="77777777" w:rsidR="00425DF8" w:rsidRPr="00E06F0E" w:rsidRDefault="00354106" w:rsidP="009D640B">
            <w:pPr>
              <w:jc w:val="center"/>
              <w:rPr>
                <w:b/>
              </w:rPr>
            </w:pPr>
            <w:r w:rsidRPr="00E06F0E">
              <w:rPr>
                <w:b/>
              </w:rPr>
              <w:t>Investigators</w:t>
            </w:r>
          </w:p>
        </w:tc>
        <w:tc>
          <w:tcPr>
            <w:tcW w:w="1560" w:type="dxa"/>
            <w:vAlign w:val="bottom"/>
          </w:tcPr>
          <w:p w14:paraId="1F90E641" w14:textId="4B679FB8" w:rsidR="00425DF8" w:rsidRPr="00E06F0E" w:rsidRDefault="00354106" w:rsidP="009D640B">
            <w:pPr>
              <w:jc w:val="center"/>
              <w:rPr>
                <w:b/>
              </w:rPr>
            </w:pPr>
            <w:r w:rsidRPr="00E06F0E">
              <w:rPr>
                <w:b/>
              </w:rPr>
              <w:t xml:space="preserve">Social </w:t>
            </w:r>
            <w:r w:rsidR="00BA215E">
              <w:rPr>
                <w:b/>
              </w:rPr>
              <w:t>W</w:t>
            </w:r>
            <w:r w:rsidRPr="00E06F0E">
              <w:rPr>
                <w:b/>
              </w:rPr>
              <w:t>orkers</w:t>
            </w:r>
          </w:p>
        </w:tc>
        <w:tc>
          <w:tcPr>
            <w:tcW w:w="1560" w:type="dxa"/>
            <w:tcBorders>
              <w:right w:val="single" w:sz="4" w:space="0" w:color="auto"/>
            </w:tcBorders>
          </w:tcPr>
          <w:p w14:paraId="14DE1F03" w14:textId="6167341A" w:rsidR="00425DF8" w:rsidRPr="00E06F0E" w:rsidRDefault="00354106" w:rsidP="009D640B">
            <w:pPr>
              <w:jc w:val="center"/>
              <w:rPr>
                <w:b/>
              </w:rPr>
            </w:pPr>
            <w:r w:rsidRPr="00E06F0E">
              <w:rPr>
                <w:b/>
              </w:rPr>
              <w:t xml:space="preserve">Other </w:t>
            </w:r>
            <w:r w:rsidR="00BA215E">
              <w:rPr>
                <w:b/>
              </w:rPr>
              <w:t>S</w:t>
            </w:r>
            <w:r w:rsidRPr="00E06F0E">
              <w:rPr>
                <w:b/>
              </w:rPr>
              <w:t>taff</w:t>
            </w:r>
          </w:p>
        </w:tc>
        <w:tc>
          <w:tcPr>
            <w:tcW w:w="1434" w:type="dxa"/>
            <w:vMerge/>
            <w:tcBorders>
              <w:left w:val="single" w:sz="4" w:space="0" w:color="auto"/>
            </w:tcBorders>
          </w:tcPr>
          <w:p w14:paraId="28586FF0" w14:textId="77777777" w:rsidR="00425DF8" w:rsidRDefault="00425DF8" w:rsidP="009D640B">
            <w:pPr>
              <w:jc w:val="center"/>
            </w:pPr>
          </w:p>
        </w:tc>
      </w:tr>
      <w:tr w:rsidR="00425DF8" w14:paraId="4699A4CD" w14:textId="77777777" w:rsidTr="009D640B">
        <w:trPr>
          <w:trHeight w:val="432"/>
        </w:trPr>
        <w:tc>
          <w:tcPr>
            <w:tcW w:w="1530" w:type="dxa"/>
            <w:vAlign w:val="bottom"/>
          </w:tcPr>
          <w:p w14:paraId="7EBFA56D" w14:textId="77777777" w:rsidR="00425DF8" w:rsidRDefault="00425DF8" w:rsidP="009D640B">
            <w:pPr>
              <w:rPr>
                <w:color w:val="A6A6A6" w:themeColor="background1" w:themeShade="A6"/>
              </w:rPr>
            </w:pPr>
            <w:r w:rsidRPr="00E06F0E">
              <w:rPr>
                <w:b/>
              </w:rPr>
              <w:t>Individuals</w:t>
            </w:r>
          </w:p>
        </w:tc>
        <w:tc>
          <w:tcPr>
            <w:tcW w:w="1620" w:type="dxa"/>
            <w:tcBorders>
              <w:right w:val="single" w:sz="4" w:space="0" w:color="auto"/>
            </w:tcBorders>
            <w:vAlign w:val="bottom"/>
          </w:tcPr>
          <w:p w14:paraId="193A34AC" w14:textId="77777777" w:rsidR="00425DF8" w:rsidRDefault="00425DF8" w:rsidP="009D640B">
            <w:pPr>
              <w:jc w:val="center"/>
            </w:pPr>
            <w:r>
              <w:t>____________</w:t>
            </w:r>
          </w:p>
        </w:tc>
        <w:tc>
          <w:tcPr>
            <w:tcW w:w="1560" w:type="dxa"/>
            <w:tcBorders>
              <w:left w:val="single" w:sz="4" w:space="0" w:color="auto"/>
            </w:tcBorders>
            <w:vAlign w:val="bottom"/>
          </w:tcPr>
          <w:p w14:paraId="69035784" w14:textId="77777777" w:rsidR="00425DF8" w:rsidRDefault="00425DF8" w:rsidP="009D640B">
            <w:pPr>
              <w:jc w:val="center"/>
            </w:pPr>
            <w:r w:rsidRPr="00120E73">
              <w:t>____________</w:t>
            </w:r>
          </w:p>
        </w:tc>
        <w:tc>
          <w:tcPr>
            <w:tcW w:w="1560" w:type="dxa"/>
            <w:vAlign w:val="bottom"/>
          </w:tcPr>
          <w:p w14:paraId="40414329" w14:textId="77777777" w:rsidR="00425DF8" w:rsidRDefault="00425DF8" w:rsidP="009D640B">
            <w:pPr>
              <w:jc w:val="center"/>
            </w:pPr>
            <w:r w:rsidRPr="00120E73">
              <w:t>____________</w:t>
            </w:r>
          </w:p>
        </w:tc>
        <w:tc>
          <w:tcPr>
            <w:tcW w:w="1560" w:type="dxa"/>
            <w:tcBorders>
              <w:right w:val="single" w:sz="4" w:space="0" w:color="auto"/>
            </w:tcBorders>
            <w:vAlign w:val="bottom"/>
          </w:tcPr>
          <w:p w14:paraId="22BA5E6D" w14:textId="77777777" w:rsidR="00425DF8" w:rsidRDefault="00425DF8" w:rsidP="009D640B">
            <w:pPr>
              <w:jc w:val="center"/>
            </w:pPr>
            <w:r w:rsidRPr="00120E73">
              <w:t>____________</w:t>
            </w:r>
          </w:p>
        </w:tc>
        <w:tc>
          <w:tcPr>
            <w:tcW w:w="1434" w:type="dxa"/>
            <w:tcBorders>
              <w:left w:val="single" w:sz="4" w:space="0" w:color="auto"/>
            </w:tcBorders>
            <w:vAlign w:val="bottom"/>
          </w:tcPr>
          <w:p w14:paraId="62C54FF7" w14:textId="77777777" w:rsidR="00425DF8" w:rsidRDefault="00425DF8" w:rsidP="009D640B">
            <w:pPr>
              <w:jc w:val="center"/>
            </w:pPr>
            <w:r w:rsidRPr="006E1987">
              <w:rPr>
                <w:color w:val="A6A6A6" w:themeColor="background1" w:themeShade="A6"/>
              </w:rPr>
              <w:t>Comp.</w:t>
            </w:r>
          </w:p>
        </w:tc>
      </w:tr>
    </w:tbl>
    <w:p w14:paraId="0F541FCC" w14:textId="77777777" w:rsidR="00213654" w:rsidRDefault="00213654" w:rsidP="00213654">
      <w:pPr>
        <w:pStyle w:val="ListParagraph"/>
      </w:pPr>
    </w:p>
    <w:p w14:paraId="295487FD" w14:textId="77777777" w:rsidR="00821788" w:rsidRDefault="00821788" w:rsidP="00213654">
      <w:pPr>
        <w:pStyle w:val="ListParagraph"/>
      </w:pPr>
    </w:p>
    <w:p w14:paraId="2AF1B533" w14:textId="77777777" w:rsidR="00682B47" w:rsidRDefault="00682B47" w:rsidP="00682B47">
      <w:pPr>
        <w:shd w:val="clear" w:color="auto" w:fill="D5DCE4" w:themeFill="text2" w:themeFillTint="33"/>
        <w:rPr>
          <w:color w:val="4472C4" w:themeColor="accent1"/>
        </w:rPr>
      </w:pPr>
      <w:r>
        <w:rPr>
          <w:color w:val="4472C4" w:themeColor="accent1"/>
        </w:rPr>
        <w:t>Instructions and Definitions</w:t>
      </w:r>
    </w:p>
    <w:p w14:paraId="15C13986" w14:textId="4F46B69D" w:rsidR="00BB1DC0" w:rsidRDefault="00682B47" w:rsidP="00682B47">
      <w:pPr>
        <w:shd w:val="clear" w:color="auto" w:fill="D5DCE4" w:themeFill="text2" w:themeFillTint="33"/>
        <w:rPr>
          <w:rFonts w:ascii="Calibri" w:hAnsi="Calibri" w:cs="Calibri"/>
          <w:color w:val="000000"/>
        </w:rPr>
      </w:pPr>
      <w:r>
        <w:rPr>
          <w:rFonts w:ascii="Calibri" w:hAnsi="Calibri" w:cs="Calibri"/>
          <w:color w:val="000000"/>
        </w:rPr>
        <w:t>‘</w:t>
      </w:r>
      <w:r w:rsidRPr="004A5E25">
        <w:rPr>
          <w:rFonts w:ascii="Calibri" w:hAnsi="Calibri" w:cs="Calibri"/>
          <w:b/>
          <w:color w:val="000000"/>
        </w:rPr>
        <w:t>Individuals’</w:t>
      </w:r>
      <w:r>
        <w:rPr>
          <w:rFonts w:ascii="Calibri" w:hAnsi="Calibri" w:cs="Calibri"/>
          <w:color w:val="000000"/>
        </w:rPr>
        <w:t xml:space="preserve"> </w:t>
      </w:r>
      <w:r w:rsidR="00D154A3">
        <w:rPr>
          <w:rFonts w:ascii="Calibri" w:hAnsi="Calibri" w:cs="Calibri"/>
          <w:color w:val="000000"/>
        </w:rPr>
        <w:t>refers to the</w:t>
      </w:r>
      <w:r>
        <w:rPr>
          <w:rFonts w:ascii="Calibri" w:hAnsi="Calibri" w:cs="Calibri"/>
          <w:color w:val="000000"/>
        </w:rPr>
        <w:t xml:space="preserve"> total number of persons on staff, whether part-time or full-time, as of </w:t>
      </w:r>
      <w:r w:rsidR="006C1426">
        <w:rPr>
          <w:rFonts w:ascii="Calibri" w:hAnsi="Calibri" w:cs="Calibri"/>
          <w:color w:val="000000"/>
        </w:rPr>
        <w:t>December 31</w:t>
      </w:r>
      <w:r>
        <w:rPr>
          <w:rFonts w:ascii="Calibri" w:hAnsi="Calibri" w:cs="Calibri"/>
          <w:color w:val="000000"/>
        </w:rPr>
        <w:t xml:space="preserve"> of the year for </w:t>
      </w:r>
      <w:r w:rsidR="00D154A3">
        <w:rPr>
          <w:rFonts w:ascii="Calibri" w:hAnsi="Calibri" w:cs="Calibri"/>
          <w:color w:val="000000"/>
        </w:rPr>
        <w:t>which data are being reported.</w:t>
      </w:r>
      <w:r w:rsidR="0028599B">
        <w:rPr>
          <w:rFonts w:ascii="Calibri" w:hAnsi="Calibri" w:cs="Calibri"/>
          <w:color w:val="000000"/>
        </w:rPr>
        <w:t xml:space="preserve"> </w:t>
      </w:r>
      <w:r w:rsidR="00660D10">
        <w:rPr>
          <w:rFonts w:ascii="Calibri" w:hAnsi="Calibri" w:cs="Calibri"/>
          <w:color w:val="000000"/>
        </w:rPr>
        <w:t xml:space="preserve">Only individuals involved in providing representation to persons financially unable to afford counsel in criminal cases as defined in NY County Law </w:t>
      </w:r>
      <w:r w:rsidR="00813E1F">
        <w:rPr>
          <w:rFonts w:ascii="Calibri" w:hAnsi="Calibri" w:cs="Calibri"/>
          <w:color w:val="000000"/>
        </w:rPr>
        <w:t xml:space="preserve">Article </w:t>
      </w:r>
      <w:r w:rsidR="00660D10">
        <w:rPr>
          <w:rFonts w:ascii="Calibri" w:hAnsi="Calibri" w:cs="Calibri"/>
          <w:color w:val="000000"/>
        </w:rPr>
        <w:t>18-</w:t>
      </w:r>
      <w:r w:rsidR="00813E1F">
        <w:rPr>
          <w:rFonts w:ascii="Calibri" w:hAnsi="Calibri" w:cs="Calibri"/>
          <w:color w:val="000000"/>
        </w:rPr>
        <w:t>B</w:t>
      </w:r>
      <w:r w:rsidR="00660D10">
        <w:rPr>
          <w:rFonts w:ascii="Calibri" w:hAnsi="Calibri" w:cs="Calibri"/>
          <w:color w:val="000000"/>
        </w:rPr>
        <w:t xml:space="preserve"> should be counted. </w:t>
      </w:r>
      <w:r w:rsidR="0028599B">
        <w:rPr>
          <w:rFonts w:ascii="Calibri" w:hAnsi="Calibri" w:cs="Calibri"/>
          <w:color w:val="000000"/>
        </w:rPr>
        <w:t>No person should be counted in more than one category.</w:t>
      </w:r>
    </w:p>
    <w:p w14:paraId="30C894E9" w14:textId="4580FE17" w:rsidR="00DE266C" w:rsidRPr="00DE266C" w:rsidRDefault="00DE266C" w:rsidP="00AD3E1A">
      <w:pPr>
        <w:shd w:val="clear" w:color="auto" w:fill="D5DCE4" w:themeFill="text2" w:themeFillTint="33"/>
        <w:rPr>
          <w:rFonts w:ascii="Calibri" w:hAnsi="Calibri" w:cs="Calibri"/>
          <w:color w:val="000000"/>
        </w:rPr>
      </w:pPr>
      <w:r w:rsidRPr="0053300C">
        <w:rPr>
          <w:b/>
        </w:rPr>
        <w:t>’Staff’</w:t>
      </w:r>
      <w:r>
        <w:t xml:space="preserve"> </w:t>
      </w:r>
      <w:r>
        <w:rPr>
          <w:color w:val="000000"/>
        </w:rPr>
        <w:t>includes all persons who are employed by the office in a full- or part-time capacity. </w:t>
      </w:r>
      <w:r w:rsidRPr="00DE266C">
        <w:rPr>
          <w:bCs/>
          <w:color w:val="000000"/>
        </w:rPr>
        <w:t xml:space="preserve">For assigned counsel providers, ‘staff’ includes only the staff employed to run the program itself (i.e. the administrator and any supporting staff) and not attorneys accepting </w:t>
      </w:r>
      <w:r w:rsidR="00D825DA">
        <w:rPr>
          <w:bCs/>
          <w:color w:val="000000"/>
        </w:rPr>
        <w:t>assignments.</w:t>
      </w:r>
      <w:r w:rsidRPr="00DE266C">
        <w:rPr>
          <w:rFonts w:ascii="Calibri" w:hAnsi="Calibri" w:cs="Calibri"/>
          <w:color w:val="000000"/>
        </w:rPr>
        <w:t xml:space="preserve"> </w:t>
      </w:r>
    </w:p>
    <w:p w14:paraId="1A057036" w14:textId="00A088D5" w:rsidR="00BB1DC0" w:rsidRDefault="00FE2367" w:rsidP="00AD3E1A">
      <w:pPr>
        <w:shd w:val="clear" w:color="auto" w:fill="D5DCE4" w:themeFill="text2" w:themeFillTint="33"/>
        <w:rPr>
          <w:rFonts w:ascii="Calibri" w:hAnsi="Calibri" w:cs="Calibri"/>
          <w:color w:val="000000"/>
        </w:rPr>
      </w:pPr>
      <w:r>
        <w:rPr>
          <w:rFonts w:ascii="Calibri" w:hAnsi="Calibri" w:cs="Calibri"/>
          <w:color w:val="000000"/>
        </w:rPr>
        <w:t xml:space="preserve">An </w:t>
      </w:r>
      <w:r w:rsidR="00AD3E1A">
        <w:rPr>
          <w:rFonts w:ascii="Calibri" w:hAnsi="Calibri" w:cs="Calibri"/>
          <w:color w:val="000000"/>
        </w:rPr>
        <w:t>‘</w:t>
      </w:r>
      <w:r w:rsidR="00AD3E1A" w:rsidRPr="004A5E25">
        <w:rPr>
          <w:rFonts w:ascii="Calibri" w:hAnsi="Calibri" w:cs="Calibri"/>
          <w:b/>
          <w:color w:val="000000"/>
        </w:rPr>
        <w:t>Attorney’</w:t>
      </w:r>
      <w:r w:rsidR="00AD3E1A">
        <w:rPr>
          <w:rFonts w:ascii="Calibri" w:hAnsi="Calibri" w:cs="Calibri"/>
          <w:color w:val="000000"/>
        </w:rPr>
        <w:t xml:space="preserve"> </w:t>
      </w:r>
      <w:r>
        <w:rPr>
          <w:rFonts w:ascii="Calibri" w:hAnsi="Calibri" w:cs="Calibri"/>
          <w:color w:val="000000"/>
        </w:rPr>
        <w:t xml:space="preserve">is </w:t>
      </w:r>
      <w:r w:rsidR="00154409">
        <w:rPr>
          <w:rFonts w:ascii="Calibri" w:hAnsi="Calibri" w:cs="Calibri"/>
          <w:color w:val="000000"/>
        </w:rPr>
        <w:t>a person</w:t>
      </w:r>
      <w:r w:rsidR="00AD3E1A">
        <w:rPr>
          <w:rFonts w:ascii="Calibri" w:hAnsi="Calibri" w:cs="Calibri"/>
          <w:color w:val="000000"/>
        </w:rPr>
        <w:t xml:space="preserve"> </w:t>
      </w:r>
      <w:r>
        <w:rPr>
          <w:rFonts w:ascii="Calibri" w:hAnsi="Calibri" w:cs="Calibri"/>
          <w:color w:val="000000"/>
        </w:rPr>
        <w:t xml:space="preserve">admitted to the New York State Bar, or awaiting Bar admission and acting pursuant to a Practice </w:t>
      </w:r>
      <w:r w:rsidR="007E61B4">
        <w:rPr>
          <w:rFonts w:ascii="Calibri" w:hAnsi="Calibri" w:cs="Calibri"/>
          <w:color w:val="000000"/>
        </w:rPr>
        <w:t>O</w:t>
      </w:r>
      <w:r>
        <w:rPr>
          <w:rFonts w:ascii="Calibri" w:hAnsi="Calibri" w:cs="Calibri"/>
          <w:color w:val="000000"/>
        </w:rPr>
        <w:t>rder</w:t>
      </w:r>
      <w:r w:rsidR="007E61B4">
        <w:rPr>
          <w:rFonts w:ascii="Calibri" w:hAnsi="Calibri" w:cs="Calibri"/>
          <w:color w:val="000000"/>
        </w:rPr>
        <w:t xml:space="preserve">. To be counted here, they must have been engaged either in </w:t>
      </w:r>
      <w:r w:rsidR="00AD3E1A">
        <w:rPr>
          <w:rFonts w:ascii="Calibri" w:hAnsi="Calibri" w:cs="Calibri"/>
          <w:color w:val="000000"/>
        </w:rPr>
        <w:t>providing legal</w:t>
      </w:r>
      <w:r>
        <w:rPr>
          <w:rFonts w:ascii="Calibri" w:hAnsi="Calibri" w:cs="Calibri"/>
          <w:color w:val="000000"/>
        </w:rPr>
        <w:t xml:space="preserve"> representation to clients, </w:t>
      </w:r>
      <w:r w:rsidR="007E61B4">
        <w:rPr>
          <w:rFonts w:ascii="Calibri" w:hAnsi="Calibri" w:cs="Calibri"/>
          <w:color w:val="000000"/>
        </w:rPr>
        <w:t>in</w:t>
      </w:r>
      <w:r w:rsidR="00AD3E1A">
        <w:rPr>
          <w:rFonts w:ascii="Calibri" w:hAnsi="Calibri" w:cs="Calibri"/>
          <w:color w:val="000000"/>
        </w:rPr>
        <w:t xml:space="preserve"> supervising or managing others who provide legal representation to clients, or managing an assigned counsel provider. </w:t>
      </w:r>
    </w:p>
    <w:p w14:paraId="5DAE789E" w14:textId="29AE0A01" w:rsidR="00AD3E1A" w:rsidRDefault="00AD3E1A" w:rsidP="00AD3E1A">
      <w:pPr>
        <w:shd w:val="clear" w:color="auto" w:fill="D5DCE4" w:themeFill="text2" w:themeFillTint="33"/>
        <w:rPr>
          <w:rFonts w:ascii="Calibri" w:hAnsi="Calibri" w:cs="Calibri"/>
          <w:color w:val="000000"/>
        </w:rPr>
      </w:pPr>
      <w:r>
        <w:rPr>
          <w:rFonts w:ascii="Calibri" w:hAnsi="Calibri" w:cs="Calibri"/>
          <w:color w:val="000000"/>
        </w:rPr>
        <w:t>‘</w:t>
      </w:r>
      <w:r w:rsidRPr="004A5E25">
        <w:rPr>
          <w:rFonts w:ascii="Calibri" w:hAnsi="Calibri" w:cs="Calibri"/>
          <w:b/>
          <w:color w:val="000000"/>
        </w:rPr>
        <w:t>Investigators’</w:t>
      </w:r>
      <w:r w:rsidRPr="00107848">
        <w:rPr>
          <w:rFonts w:ascii="Calibri" w:hAnsi="Calibri" w:cs="Calibri"/>
          <w:color w:val="000000"/>
        </w:rPr>
        <w:t xml:space="preserve"> includes all persons </w:t>
      </w:r>
      <w:r>
        <w:rPr>
          <w:rFonts w:ascii="Calibri" w:hAnsi="Calibri" w:cs="Calibri"/>
          <w:color w:val="000000"/>
        </w:rPr>
        <w:t>responsible for assisting defense counsel with factual investigation</w:t>
      </w:r>
      <w:r w:rsidR="00987E84">
        <w:rPr>
          <w:rFonts w:ascii="Calibri" w:hAnsi="Calibri" w:cs="Calibri"/>
          <w:color w:val="000000"/>
        </w:rPr>
        <w:t>s</w:t>
      </w:r>
      <w:r>
        <w:rPr>
          <w:rFonts w:ascii="Calibri" w:hAnsi="Calibri" w:cs="Calibri"/>
          <w:color w:val="000000"/>
        </w:rPr>
        <w:t xml:space="preserve"> including but not limited to identifying and interviewing witnesses and reviewing evidence. Do not include persons in this category if their primary responsibilities are process serving and/or screening of clients for financial eligibility</w:t>
      </w:r>
      <w:r w:rsidRPr="00107848">
        <w:rPr>
          <w:rFonts w:ascii="Calibri" w:hAnsi="Calibri" w:cs="Calibri"/>
          <w:color w:val="000000"/>
        </w:rPr>
        <w:t xml:space="preserve">.  </w:t>
      </w:r>
    </w:p>
    <w:p w14:paraId="09563DA9" w14:textId="66D897D3" w:rsidR="00BB1DC0" w:rsidRDefault="00AD3E1A" w:rsidP="00AD3E1A">
      <w:pPr>
        <w:shd w:val="clear" w:color="auto" w:fill="D5DCE4" w:themeFill="text2" w:themeFillTint="33"/>
        <w:rPr>
          <w:rFonts w:ascii="Calibri" w:hAnsi="Calibri" w:cs="Calibri"/>
          <w:color w:val="000000"/>
        </w:rPr>
      </w:pPr>
      <w:r w:rsidRPr="004A5E25">
        <w:rPr>
          <w:rFonts w:ascii="Calibri" w:hAnsi="Calibri" w:cs="Calibri"/>
          <w:b/>
          <w:color w:val="000000"/>
        </w:rPr>
        <w:t>‘</w:t>
      </w:r>
      <w:r w:rsidR="006E19A8" w:rsidRPr="004A5E25">
        <w:rPr>
          <w:rFonts w:ascii="Calibri" w:hAnsi="Calibri" w:cs="Calibri"/>
          <w:b/>
          <w:color w:val="000000"/>
        </w:rPr>
        <w:t xml:space="preserve">Social </w:t>
      </w:r>
      <w:r w:rsidR="00BA215E">
        <w:rPr>
          <w:rFonts w:ascii="Calibri" w:hAnsi="Calibri" w:cs="Calibri"/>
          <w:b/>
          <w:color w:val="000000"/>
        </w:rPr>
        <w:t>W</w:t>
      </w:r>
      <w:r w:rsidR="006E19A8" w:rsidRPr="004A5E25">
        <w:rPr>
          <w:rFonts w:ascii="Calibri" w:hAnsi="Calibri" w:cs="Calibri"/>
          <w:b/>
          <w:color w:val="000000"/>
        </w:rPr>
        <w:t>orkers’</w:t>
      </w:r>
      <w:r w:rsidR="006E19A8">
        <w:rPr>
          <w:rFonts w:ascii="Calibri" w:hAnsi="Calibri" w:cs="Calibri"/>
          <w:color w:val="000000"/>
        </w:rPr>
        <w:t xml:space="preserve"> include</w:t>
      </w:r>
      <w:r w:rsidR="00DA2300">
        <w:rPr>
          <w:rFonts w:ascii="Calibri" w:hAnsi="Calibri" w:cs="Calibri"/>
          <w:color w:val="000000"/>
        </w:rPr>
        <w:t>s</w:t>
      </w:r>
      <w:r w:rsidR="006E19A8">
        <w:rPr>
          <w:rFonts w:ascii="Calibri" w:hAnsi="Calibri" w:cs="Calibri"/>
          <w:color w:val="000000"/>
        </w:rPr>
        <w:t xml:space="preserve"> all persons licensed as social workers pursuant to Title 8, Article 154, Section 7704 of New York State Education Law and Part 74 and Section 52.30 of the Regulations of the </w:t>
      </w:r>
      <w:r w:rsidR="006E19A8">
        <w:rPr>
          <w:rFonts w:ascii="Calibri" w:hAnsi="Calibri" w:cs="Calibri"/>
          <w:color w:val="000000"/>
        </w:rPr>
        <w:lastRenderedPageBreak/>
        <w:t>Commissioner of Education, as well as persons performing sentencing advocacy services, client and/or case management services, or mitigation investigation services, whether or not as licensed social workers.</w:t>
      </w:r>
    </w:p>
    <w:p w14:paraId="4C884453" w14:textId="1E455DFC" w:rsidR="00BB1DC0" w:rsidRPr="009F6E30" w:rsidRDefault="00AD3E1A" w:rsidP="00AD3E1A">
      <w:pPr>
        <w:shd w:val="clear" w:color="auto" w:fill="D5DCE4" w:themeFill="text2" w:themeFillTint="33"/>
        <w:rPr>
          <w:rFonts w:ascii="Calibri" w:hAnsi="Calibri" w:cs="Calibri"/>
          <w:color w:val="000000"/>
        </w:rPr>
      </w:pPr>
      <w:r w:rsidRPr="004A5E25">
        <w:rPr>
          <w:rFonts w:ascii="Calibri" w:hAnsi="Calibri" w:cs="Calibri"/>
          <w:b/>
          <w:color w:val="000000"/>
        </w:rPr>
        <w:t xml:space="preserve">‘Other </w:t>
      </w:r>
      <w:r w:rsidR="00BA215E">
        <w:rPr>
          <w:rFonts w:ascii="Calibri" w:hAnsi="Calibri" w:cs="Calibri"/>
          <w:b/>
          <w:color w:val="000000"/>
        </w:rPr>
        <w:t>S</w:t>
      </w:r>
      <w:r w:rsidRPr="004A5E25">
        <w:rPr>
          <w:rFonts w:ascii="Calibri" w:hAnsi="Calibri" w:cs="Calibri"/>
          <w:b/>
          <w:color w:val="000000"/>
        </w:rPr>
        <w:t xml:space="preserve">taff’ </w:t>
      </w:r>
      <w:r>
        <w:rPr>
          <w:rFonts w:ascii="Calibri" w:hAnsi="Calibri" w:cs="Calibri"/>
          <w:color w:val="000000"/>
        </w:rPr>
        <w:t xml:space="preserve">includes any non-attorney professional who is not an investigator or social worker according </w:t>
      </w:r>
      <w:r w:rsidRPr="009F6E30">
        <w:rPr>
          <w:rFonts w:ascii="Calibri" w:hAnsi="Calibri" w:cs="Calibri"/>
          <w:color w:val="000000"/>
        </w:rPr>
        <w:t>to these definitions.</w:t>
      </w:r>
    </w:p>
    <w:p w14:paraId="22B20C61" w14:textId="14C28BCE" w:rsidR="00BB1DC0" w:rsidRPr="009F6E30" w:rsidRDefault="00682B47" w:rsidP="00682B47">
      <w:pPr>
        <w:shd w:val="clear" w:color="auto" w:fill="D5DCE4" w:themeFill="text2" w:themeFillTint="33"/>
        <w:rPr>
          <w:rFonts w:ascii="Calibri" w:hAnsi="Calibri" w:cs="Calibri"/>
          <w:color w:val="000000"/>
        </w:rPr>
      </w:pPr>
      <w:r w:rsidRPr="009F6E30">
        <w:rPr>
          <w:rFonts w:ascii="Calibri" w:hAnsi="Calibri" w:cs="Calibri"/>
          <w:color w:val="000000"/>
        </w:rPr>
        <w:t xml:space="preserve">It may be useful to refer to the ILS </w:t>
      </w:r>
      <w:r w:rsidRPr="009F6E30">
        <w:rPr>
          <w:rFonts w:ascii="Calibri" w:hAnsi="Calibri" w:cs="Calibri"/>
          <w:i/>
          <w:color w:val="000000"/>
        </w:rPr>
        <w:t>Employee Statistics Worksheet</w:t>
      </w:r>
      <w:r w:rsidRPr="009F6E30">
        <w:rPr>
          <w:rFonts w:ascii="Calibri" w:hAnsi="Calibri" w:cs="Calibri"/>
          <w:color w:val="000000"/>
        </w:rPr>
        <w:t xml:space="preserve"> for assistance with this </w:t>
      </w:r>
      <w:r w:rsidR="00EE59E8" w:rsidRPr="009F6E30">
        <w:rPr>
          <w:rFonts w:ascii="Calibri" w:hAnsi="Calibri" w:cs="Calibri"/>
          <w:color w:val="000000"/>
        </w:rPr>
        <w:t>question</w:t>
      </w:r>
      <w:r w:rsidRPr="009F6E30">
        <w:rPr>
          <w:rFonts w:ascii="Calibri" w:hAnsi="Calibri" w:cs="Calibri"/>
          <w:color w:val="000000"/>
        </w:rPr>
        <w:t xml:space="preserve">. That worksheet </w:t>
      </w:r>
      <w:r w:rsidR="00D154A3" w:rsidRPr="009F6E30">
        <w:rPr>
          <w:rFonts w:ascii="Calibri" w:hAnsi="Calibri" w:cs="Calibri"/>
          <w:color w:val="000000"/>
        </w:rPr>
        <w:t>allow</w:t>
      </w:r>
      <w:r w:rsidR="00C03C68" w:rsidRPr="009F6E30">
        <w:rPr>
          <w:rFonts w:ascii="Calibri" w:hAnsi="Calibri" w:cs="Calibri"/>
          <w:color w:val="000000"/>
        </w:rPr>
        <w:t>s</w:t>
      </w:r>
      <w:r w:rsidR="00D154A3" w:rsidRPr="009F6E30">
        <w:rPr>
          <w:rFonts w:ascii="Calibri" w:hAnsi="Calibri" w:cs="Calibri"/>
          <w:color w:val="000000"/>
        </w:rPr>
        <w:t xml:space="preserve"> you to enter details for all persons employed in your provider, and generates this table automatically.</w:t>
      </w:r>
      <w:r w:rsidR="00C03C68" w:rsidRPr="009F6E30">
        <w:rPr>
          <w:rFonts w:ascii="Calibri" w:hAnsi="Calibri" w:cs="Calibri"/>
          <w:color w:val="000000"/>
        </w:rPr>
        <w:t xml:space="preserve"> Click here to access the worksheet.</w:t>
      </w:r>
    </w:p>
    <w:p w14:paraId="2391B21E" w14:textId="4094AFD3" w:rsidR="00696E62" w:rsidRDefault="00BB0BD0" w:rsidP="00682B47">
      <w:pPr>
        <w:shd w:val="clear" w:color="auto" w:fill="D5DCE4" w:themeFill="text2" w:themeFillTint="33"/>
        <w:rPr>
          <w:rFonts w:ascii="Calibri" w:hAnsi="Calibri" w:cs="Calibri"/>
          <w:color w:val="000000"/>
        </w:rPr>
      </w:pPr>
      <w:r w:rsidRPr="009F6E30">
        <w:t xml:space="preserve">A </w:t>
      </w:r>
      <w:r w:rsidRPr="004A5E25">
        <w:rPr>
          <w:b/>
        </w:rPr>
        <w:t>provider</w:t>
      </w:r>
      <w:r w:rsidRPr="009F6E30">
        <w:t xml:space="preserve"> of representation is a public defender office, conflict defender office, legal aid society, assigned c</w:t>
      </w:r>
      <w:r w:rsidRPr="009C6AB4">
        <w:t>ounsel program</w:t>
      </w:r>
      <w:r w:rsidR="00656A10">
        <w:t>,</w:t>
      </w:r>
      <w:r w:rsidRPr="009C6AB4">
        <w:t xml:space="preserve"> or any other office, firm, individual, or entity that provides representation to </w:t>
      </w:r>
      <w:r>
        <w:t>persons financially unable to afford counsel</w:t>
      </w:r>
      <w:r w:rsidRPr="009C6AB4">
        <w:t xml:space="preserve"> in criminal cases as defined in NY County Law </w:t>
      </w:r>
      <w:r w:rsidR="00813E1F">
        <w:t xml:space="preserve">Article </w:t>
      </w:r>
      <w:r w:rsidRPr="009C6AB4">
        <w:t>18-</w:t>
      </w:r>
      <w:r w:rsidR="00813E1F">
        <w:t>B</w:t>
      </w:r>
      <w:r w:rsidRPr="009C6AB4">
        <w:t>. We consider assigned counsel ‘providers’ to</w:t>
      </w:r>
      <w:r w:rsidRPr="009D30F0">
        <w:t xml:space="preserve"> exist in counties even where no formal administration exists and judges assign counsel. Except in New York City, we consider providers to be specific to a county. Where a single organization supplies representation in multiple counties (sometimes called a ‘regional’ program), separate forms must be submitted for services provided by that organization in each county respectively. </w:t>
      </w:r>
      <w:r w:rsidRPr="008B02B8">
        <w:t>Where one person or entity oversees two or more provider</w:t>
      </w:r>
      <w:r>
        <w:t xml:space="preserve">s according to this definition (as, for example, where public defender offices oversee assigned counsel systems) </w:t>
      </w:r>
      <w:r w:rsidRPr="008B02B8">
        <w:t>separate reports must be submitted for each provider.</w:t>
      </w:r>
      <w:r w:rsidR="00696E62">
        <w:t xml:space="preserve">  </w:t>
      </w:r>
    </w:p>
    <w:p w14:paraId="276AEA50" w14:textId="77777777" w:rsidR="007D2AE2" w:rsidRDefault="007D2AE2" w:rsidP="00213654">
      <w:pPr>
        <w:pStyle w:val="ListParagraph"/>
      </w:pPr>
    </w:p>
    <w:p w14:paraId="4BABC87E" w14:textId="77777777" w:rsidR="00443741" w:rsidRDefault="00443741" w:rsidP="00213654">
      <w:pPr>
        <w:pStyle w:val="ListParagraph"/>
      </w:pPr>
    </w:p>
    <w:p w14:paraId="183763EA" w14:textId="20C53E67" w:rsidR="00213654" w:rsidRPr="006C1426" w:rsidRDefault="00213654" w:rsidP="006C1426">
      <w:pPr>
        <w:pStyle w:val="ListParagraph"/>
        <w:numPr>
          <w:ilvl w:val="0"/>
          <w:numId w:val="5"/>
        </w:numPr>
        <w:rPr>
          <w:color w:val="7F7F7F" w:themeColor="text1" w:themeTint="80"/>
        </w:rPr>
      </w:pPr>
      <w:r>
        <w:t xml:space="preserve">Of the </w:t>
      </w:r>
      <w:r w:rsidR="00354106" w:rsidRPr="00E06F0E">
        <w:rPr>
          <w:b/>
        </w:rPr>
        <w:t>attorneys</w:t>
      </w:r>
      <w:r>
        <w:t xml:space="preserve"> </w:t>
      </w:r>
      <w:r w:rsidR="00354106">
        <w:t xml:space="preserve">on </w:t>
      </w:r>
      <w:r w:rsidR="00354106" w:rsidRPr="00E06F0E">
        <w:rPr>
          <w:b/>
        </w:rPr>
        <w:t>staff</w:t>
      </w:r>
      <w:r>
        <w:t xml:space="preserve"> on </w:t>
      </w:r>
      <w:r w:rsidR="006C1426">
        <w:t>December 31</w:t>
      </w:r>
      <w:r>
        <w:t xml:space="preserve"> of </w:t>
      </w:r>
      <w:r w:rsidR="000D39D8">
        <w:t xml:space="preserve">the </w:t>
      </w:r>
      <w:r>
        <w:t>last</w:t>
      </w:r>
      <w:r w:rsidR="000D39D8">
        <w:t xml:space="preserve"> calendar</w:t>
      </w:r>
      <w:r>
        <w:t xml:space="preserve"> year, how many </w:t>
      </w:r>
      <w:r w:rsidR="00354106" w:rsidRPr="006C1426">
        <w:rPr>
          <w:b/>
        </w:rPr>
        <w:t>supervised</w:t>
      </w:r>
      <w:r w:rsidR="00250DAA">
        <w:t xml:space="preserve"> the work of others</w:t>
      </w:r>
      <w:r>
        <w:t>?</w:t>
      </w:r>
      <w:r w:rsidR="00E57913">
        <w:t xml:space="preserve">  </w:t>
      </w:r>
      <w:r w:rsidR="00196ED1" w:rsidRPr="006C1426">
        <w:rPr>
          <w:color w:val="7F7F7F" w:themeColor="text1" w:themeTint="80"/>
        </w:rPr>
        <w:t>Please respond with numbers only. Decimal points are not allowed.</w:t>
      </w:r>
      <w:r w:rsidR="00D825DA" w:rsidRPr="006C1426">
        <w:rPr>
          <w:color w:val="7F7F7F" w:themeColor="text1" w:themeTint="80"/>
        </w:rPr>
        <w:t xml:space="preserve"> A blank entry will result in an error message – please enter ‘0’ where applicable.</w:t>
      </w:r>
    </w:p>
    <w:p w14:paraId="2000CF31" w14:textId="77777777" w:rsidR="00213654" w:rsidRDefault="00213654" w:rsidP="00213654">
      <w:pPr>
        <w:ind w:left="720"/>
      </w:pPr>
      <w:r>
        <w:t>_____________________________</w:t>
      </w:r>
    </w:p>
    <w:p w14:paraId="5A1953B4" w14:textId="77777777" w:rsidR="00213654" w:rsidRDefault="00213654" w:rsidP="00213654">
      <w:pPr>
        <w:pStyle w:val="ListParagraph"/>
      </w:pPr>
    </w:p>
    <w:p w14:paraId="18AD167B" w14:textId="77777777" w:rsidR="00D154A3" w:rsidRDefault="00D154A3" w:rsidP="00D154A3">
      <w:pPr>
        <w:shd w:val="clear" w:color="auto" w:fill="D5DCE4" w:themeFill="text2" w:themeFillTint="33"/>
        <w:rPr>
          <w:color w:val="4472C4" w:themeColor="accent1"/>
        </w:rPr>
      </w:pPr>
      <w:r>
        <w:rPr>
          <w:color w:val="4472C4" w:themeColor="accent1"/>
        </w:rPr>
        <w:t>Instructions and Definitions</w:t>
      </w:r>
    </w:p>
    <w:p w14:paraId="43442A5A" w14:textId="32A5D835" w:rsidR="00D154A3" w:rsidRDefault="00DA514F" w:rsidP="00D154A3">
      <w:pPr>
        <w:shd w:val="clear" w:color="auto" w:fill="D5DCE4" w:themeFill="text2" w:themeFillTint="33"/>
        <w:rPr>
          <w:rFonts w:ascii="Calibri" w:hAnsi="Calibri" w:cs="Calibri"/>
          <w:color w:val="000000"/>
        </w:rPr>
      </w:pPr>
      <w:r>
        <w:rPr>
          <w:rFonts w:ascii="Calibri" w:hAnsi="Calibri" w:cs="Calibri"/>
          <w:color w:val="000000"/>
        </w:rPr>
        <w:t>Anybody who is responsible for overseeing or managing the work of others should be counted as a ‘</w:t>
      </w:r>
      <w:r w:rsidRPr="004A5E25">
        <w:rPr>
          <w:rFonts w:ascii="Calibri" w:hAnsi="Calibri" w:cs="Calibri"/>
          <w:b/>
          <w:color w:val="000000"/>
        </w:rPr>
        <w:t>supervisor’</w:t>
      </w:r>
      <w:r>
        <w:rPr>
          <w:rFonts w:ascii="Calibri" w:hAnsi="Calibri" w:cs="Calibri"/>
          <w:color w:val="000000"/>
        </w:rPr>
        <w:t xml:space="preserve">. This includes managers, </w:t>
      </w:r>
      <w:r w:rsidR="006B25F6">
        <w:rPr>
          <w:rFonts w:ascii="Calibri" w:hAnsi="Calibri" w:cs="Calibri"/>
          <w:color w:val="000000"/>
        </w:rPr>
        <w:t>even if the</w:t>
      </w:r>
      <w:r w:rsidR="00655313">
        <w:rPr>
          <w:rFonts w:ascii="Calibri" w:hAnsi="Calibri" w:cs="Calibri"/>
          <w:color w:val="000000"/>
        </w:rPr>
        <w:t>y</w:t>
      </w:r>
      <w:r w:rsidR="006B25F6">
        <w:rPr>
          <w:rFonts w:ascii="Calibri" w:hAnsi="Calibri" w:cs="Calibri"/>
          <w:color w:val="000000"/>
        </w:rPr>
        <w:t xml:space="preserve"> do not</w:t>
      </w:r>
      <w:r>
        <w:rPr>
          <w:rFonts w:ascii="Calibri" w:hAnsi="Calibri" w:cs="Calibri"/>
          <w:color w:val="000000"/>
        </w:rPr>
        <w:t xml:space="preserve"> handle cases </w:t>
      </w:r>
      <w:r w:rsidR="00655313">
        <w:rPr>
          <w:rFonts w:ascii="Calibri" w:hAnsi="Calibri" w:cs="Calibri"/>
          <w:color w:val="000000"/>
        </w:rPr>
        <w:t xml:space="preserve">or </w:t>
      </w:r>
      <w:r>
        <w:rPr>
          <w:rFonts w:ascii="Calibri" w:hAnsi="Calibri" w:cs="Calibri"/>
          <w:color w:val="000000"/>
        </w:rPr>
        <w:t>clients directly at all.</w:t>
      </w:r>
    </w:p>
    <w:p w14:paraId="291984FB" w14:textId="77777777" w:rsidR="00821788" w:rsidRDefault="00821788" w:rsidP="00213654">
      <w:pPr>
        <w:pStyle w:val="ListParagraph"/>
      </w:pPr>
    </w:p>
    <w:p w14:paraId="530F5332" w14:textId="77777777" w:rsidR="00443741" w:rsidRDefault="00443741" w:rsidP="00213654">
      <w:pPr>
        <w:pStyle w:val="ListParagraph"/>
      </w:pPr>
    </w:p>
    <w:p w14:paraId="0DF77FFB" w14:textId="49F7B5DB" w:rsidR="00256557" w:rsidRPr="00DD5E9D" w:rsidRDefault="00256557" w:rsidP="00256557">
      <w:pPr>
        <w:pStyle w:val="ListParagraph"/>
        <w:numPr>
          <w:ilvl w:val="0"/>
          <w:numId w:val="5"/>
        </w:numPr>
        <w:rPr>
          <w:b/>
          <w:color w:val="7F7F7F" w:themeColor="text1" w:themeTint="80"/>
        </w:rPr>
      </w:pPr>
      <w:r>
        <w:t>How many hours is a ‘</w:t>
      </w:r>
      <w:r w:rsidR="00E06F0E" w:rsidRPr="00E06F0E">
        <w:rPr>
          <w:b/>
        </w:rPr>
        <w:t>full-time</w:t>
      </w:r>
      <w:r>
        <w:t xml:space="preserve">’ employee expected to work weekly in this </w:t>
      </w:r>
      <w:r w:rsidR="00354106" w:rsidRPr="00E06F0E">
        <w:rPr>
          <w:b/>
        </w:rPr>
        <w:t>provider</w:t>
      </w:r>
      <w:r>
        <w:t>? (e.g. 37.5)</w:t>
      </w:r>
      <w:r w:rsidR="00E57913">
        <w:t xml:space="preserve">  </w:t>
      </w:r>
      <w:r w:rsidR="00E57913" w:rsidRPr="00DD5E9D">
        <w:rPr>
          <w:color w:val="7F7F7F" w:themeColor="text1" w:themeTint="80"/>
        </w:rPr>
        <w:t>Please respond with numbers only. Decimal points are allowed.</w:t>
      </w:r>
      <w:r w:rsidR="00D825DA">
        <w:rPr>
          <w:color w:val="7F7F7F" w:themeColor="text1" w:themeTint="80"/>
        </w:rPr>
        <w:t xml:space="preserve"> A blank entry will result in an error message – please enter ‘0’ where applicable.</w:t>
      </w:r>
    </w:p>
    <w:p w14:paraId="6AF5795A" w14:textId="77777777" w:rsidR="00256557" w:rsidRDefault="00256557" w:rsidP="00256557">
      <w:pPr>
        <w:ind w:left="360" w:firstLine="360"/>
      </w:pPr>
      <w:r>
        <w:t>_____________________________</w:t>
      </w:r>
    </w:p>
    <w:p w14:paraId="663D623C" w14:textId="77777777" w:rsidR="00256557" w:rsidRDefault="00256557" w:rsidP="00256557">
      <w:pPr>
        <w:pStyle w:val="ListParagraph"/>
      </w:pPr>
    </w:p>
    <w:p w14:paraId="5BEE9167" w14:textId="77777777" w:rsidR="007052DD" w:rsidRDefault="007052DD" w:rsidP="007052DD">
      <w:pPr>
        <w:shd w:val="clear" w:color="auto" w:fill="D5DCE4" w:themeFill="text2" w:themeFillTint="33"/>
        <w:rPr>
          <w:color w:val="4472C4" w:themeColor="accent1"/>
        </w:rPr>
      </w:pPr>
      <w:r>
        <w:rPr>
          <w:color w:val="4472C4" w:themeColor="accent1"/>
        </w:rPr>
        <w:t>Instructions and Definitions</w:t>
      </w:r>
    </w:p>
    <w:p w14:paraId="6A4D150D" w14:textId="1F6432F3" w:rsidR="007052DD" w:rsidRDefault="007052DD" w:rsidP="007052DD">
      <w:pPr>
        <w:shd w:val="clear" w:color="auto" w:fill="D5DCE4" w:themeFill="text2" w:themeFillTint="33"/>
        <w:rPr>
          <w:rFonts w:ascii="Calibri" w:hAnsi="Calibri" w:cs="Calibri"/>
          <w:color w:val="000000"/>
        </w:rPr>
      </w:pPr>
      <w:r>
        <w:rPr>
          <w:rFonts w:ascii="Calibri" w:hAnsi="Calibri" w:cs="Calibri"/>
          <w:color w:val="000000"/>
        </w:rPr>
        <w:lastRenderedPageBreak/>
        <w:t xml:space="preserve">Please specify the number of hours </w:t>
      </w:r>
      <w:r w:rsidR="00DA2300">
        <w:rPr>
          <w:rFonts w:ascii="Calibri" w:hAnsi="Calibri" w:cs="Calibri"/>
          <w:color w:val="000000"/>
        </w:rPr>
        <w:t>that a person must work in a week to be considered</w:t>
      </w:r>
      <w:r>
        <w:rPr>
          <w:rFonts w:ascii="Calibri" w:hAnsi="Calibri" w:cs="Calibri"/>
          <w:color w:val="000000"/>
        </w:rPr>
        <w:t xml:space="preserve"> </w:t>
      </w:r>
      <w:r w:rsidRPr="004A5E25">
        <w:rPr>
          <w:rFonts w:ascii="Calibri" w:hAnsi="Calibri" w:cs="Calibri"/>
          <w:b/>
          <w:color w:val="000000"/>
        </w:rPr>
        <w:t>'full-time'</w:t>
      </w:r>
      <w:r>
        <w:rPr>
          <w:rFonts w:ascii="Calibri" w:hAnsi="Calibri" w:cs="Calibri"/>
          <w:color w:val="000000"/>
        </w:rPr>
        <w:t xml:space="preserve"> in your provider. </w:t>
      </w:r>
      <w:r w:rsidR="00073385">
        <w:rPr>
          <w:rFonts w:ascii="Calibri" w:hAnsi="Calibri" w:cs="Calibri"/>
          <w:color w:val="000000"/>
        </w:rPr>
        <w:t>For</w:t>
      </w:r>
      <w:r>
        <w:rPr>
          <w:rFonts w:ascii="Calibri" w:hAnsi="Calibri" w:cs="Calibri"/>
          <w:color w:val="000000"/>
        </w:rPr>
        <w:t xml:space="preserve"> some providers persons working 37.5 hours a week or more are considered ‘full-time’, </w:t>
      </w:r>
      <w:r w:rsidR="00073385">
        <w:rPr>
          <w:rFonts w:ascii="Calibri" w:hAnsi="Calibri" w:cs="Calibri"/>
          <w:color w:val="000000"/>
        </w:rPr>
        <w:t>for</w:t>
      </w:r>
      <w:r>
        <w:rPr>
          <w:rFonts w:ascii="Calibri" w:hAnsi="Calibri" w:cs="Calibri"/>
          <w:color w:val="000000"/>
        </w:rPr>
        <w:t xml:space="preserve"> others </w:t>
      </w:r>
      <w:r w:rsidR="00242519">
        <w:rPr>
          <w:rFonts w:ascii="Calibri" w:hAnsi="Calibri" w:cs="Calibri"/>
          <w:color w:val="000000"/>
        </w:rPr>
        <w:t>it</w:t>
      </w:r>
      <w:r>
        <w:rPr>
          <w:rFonts w:ascii="Calibri" w:hAnsi="Calibri" w:cs="Calibri"/>
          <w:color w:val="000000"/>
        </w:rPr>
        <w:t xml:space="preserve"> may be different.</w:t>
      </w:r>
    </w:p>
    <w:p w14:paraId="2A2D7E7F" w14:textId="77777777" w:rsidR="00821788" w:rsidRDefault="00821788" w:rsidP="00256557">
      <w:pPr>
        <w:pStyle w:val="ListParagraph"/>
      </w:pPr>
    </w:p>
    <w:p w14:paraId="2E5AA1C2" w14:textId="77777777" w:rsidR="00443741" w:rsidRDefault="00443741" w:rsidP="00256557">
      <w:pPr>
        <w:pStyle w:val="ListParagraph"/>
      </w:pPr>
    </w:p>
    <w:p w14:paraId="65FC5E39" w14:textId="029F3BF6" w:rsidR="00DF4C77" w:rsidRPr="00DD5E9D" w:rsidRDefault="007D2AE2" w:rsidP="0043022F">
      <w:pPr>
        <w:pStyle w:val="ListParagraph"/>
        <w:numPr>
          <w:ilvl w:val="0"/>
          <w:numId w:val="5"/>
        </w:numPr>
        <w:rPr>
          <w:color w:val="7F7F7F" w:themeColor="text1" w:themeTint="80"/>
        </w:rPr>
      </w:pPr>
      <w:bookmarkStart w:id="1" w:name="_Ref520784987"/>
      <w:r>
        <w:t>How many</w:t>
      </w:r>
      <w:r w:rsidR="00DF4C77">
        <w:t xml:space="preserve"> </w:t>
      </w:r>
      <w:r w:rsidR="00E06F0E" w:rsidRPr="00E06F0E">
        <w:rPr>
          <w:b/>
        </w:rPr>
        <w:t>full-time equivalent</w:t>
      </w:r>
      <w:r w:rsidR="00DF4C77" w:rsidRPr="00213654">
        <w:t xml:space="preserve"> </w:t>
      </w:r>
      <w:r w:rsidR="00250DAA">
        <w:t>(</w:t>
      </w:r>
      <w:r w:rsidR="00E06F0E" w:rsidRPr="00E06F0E">
        <w:rPr>
          <w:b/>
        </w:rPr>
        <w:t>FTE</w:t>
      </w:r>
      <w:r w:rsidR="00250DAA">
        <w:t xml:space="preserve">) </w:t>
      </w:r>
      <w:r w:rsidR="00354106" w:rsidRPr="00E06F0E">
        <w:rPr>
          <w:b/>
        </w:rPr>
        <w:t>staff</w:t>
      </w:r>
      <w:r w:rsidR="00250DAA">
        <w:t xml:space="preserve"> </w:t>
      </w:r>
      <w:r>
        <w:t xml:space="preserve">were employed by this </w:t>
      </w:r>
      <w:r w:rsidR="00354106" w:rsidRPr="00E06F0E">
        <w:rPr>
          <w:b/>
        </w:rPr>
        <w:t>provider</w:t>
      </w:r>
      <w:r>
        <w:t xml:space="preserve"> </w:t>
      </w:r>
      <w:r w:rsidR="00DF4C77">
        <w:t xml:space="preserve">on </w:t>
      </w:r>
      <w:r w:rsidR="006C1426">
        <w:t>December 31</w:t>
      </w:r>
      <w:r w:rsidR="00DF4C77">
        <w:t xml:space="preserve"> of </w:t>
      </w:r>
      <w:r w:rsidR="000D39D8">
        <w:t xml:space="preserve">the </w:t>
      </w:r>
      <w:r w:rsidR="00DF4C77">
        <w:t>last</w:t>
      </w:r>
      <w:r w:rsidR="000D39D8">
        <w:t xml:space="preserve"> calendar</w:t>
      </w:r>
      <w:r w:rsidR="00DF4C77">
        <w:t xml:space="preserve"> yea</w:t>
      </w:r>
      <w:r w:rsidR="00213654">
        <w:t>r</w:t>
      </w:r>
      <w:r>
        <w:t>?</w:t>
      </w:r>
      <w:r w:rsidR="00213654">
        <w:t xml:space="preserve">  </w:t>
      </w:r>
      <w:bookmarkEnd w:id="1"/>
      <w:r w:rsidR="00E57913" w:rsidRPr="00DD5E9D">
        <w:rPr>
          <w:color w:val="7F7F7F" w:themeColor="text1" w:themeTint="80"/>
        </w:rPr>
        <w:t>Please respond with numbers only. Decimal points are allowed</w:t>
      </w:r>
      <w:r w:rsidR="00D825DA" w:rsidRPr="00DD5E9D">
        <w:rPr>
          <w:color w:val="7F7F7F" w:themeColor="text1" w:themeTint="80"/>
        </w:rPr>
        <w:t>.</w:t>
      </w:r>
      <w:r w:rsidR="00D825DA">
        <w:rPr>
          <w:color w:val="7F7F7F" w:themeColor="text1" w:themeTint="80"/>
        </w:rPr>
        <w:t xml:space="preserve"> A blank entry will result in an error message – please enter ‘0’ where applicable.</w:t>
      </w:r>
    </w:p>
    <w:tbl>
      <w:tblPr>
        <w:tblStyle w:val="TableGrid"/>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620"/>
        <w:gridCol w:w="1560"/>
        <w:gridCol w:w="1560"/>
        <w:gridCol w:w="1560"/>
        <w:gridCol w:w="1434"/>
      </w:tblGrid>
      <w:tr w:rsidR="00250DAA" w14:paraId="705042D6" w14:textId="77777777" w:rsidTr="0043022F">
        <w:trPr>
          <w:trHeight w:val="183"/>
        </w:trPr>
        <w:tc>
          <w:tcPr>
            <w:tcW w:w="1530" w:type="dxa"/>
            <w:vMerge w:val="restart"/>
          </w:tcPr>
          <w:p w14:paraId="1DB7AD3E" w14:textId="77777777" w:rsidR="00250DAA" w:rsidRDefault="00250DAA" w:rsidP="002558B0"/>
        </w:tc>
        <w:tc>
          <w:tcPr>
            <w:tcW w:w="1620" w:type="dxa"/>
            <w:vMerge w:val="restart"/>
            <w:tcBorders>
              <w:right w:val="single" w:sz="4" w:space="0" w:color="auto"/>
            </w:tcBorders>
            <w:vAlign w:val="bottom"/>
          </w:tcPr>
          <w:p w14:paraId="2A7DD2A8" w14:textId="77777777" w:rsidR="00250DAA" w:rsidRPr="00E06F0E" w:rsidRDefault="00354106" w:rsidP="0043022F">
            <w:pPr>
              <w:jc w:val="center"/>
              <w:rPr>
                <w:b/>
              </w:rPr>
            </w:pPr>
            <w:r w:rsidRPr="00E06F0E">
              <w:rPr>
                <w:b/>
              </w:rPr>
              <w:t>Attorneys</w:t>
            </w:r>
          </w:p>
        </w:tc>
        <w:tc>
          <w:tcPr>
            <w:tcW w:w="4680" w:type="dxa"/>
            <w:gridSpan w:val="3"/>
            <w:tcBorders>
              <w:left w:val="single" w:sz="4" w:space="0" w:color="auto"/>
              <w:right w:val="single" w:sz="4" w:space="0" w:color="auto"/>
            </w:tcBorders>
            <w:vAlign w:val="bottom"/>
          </w:tcPr>
          <w:p w14:paraId="3807342C" w14:textId="77777777" w:rsidR="00250DAA" w:rsidRPr="00E06F0E" w:rsidRDefault="00250DAA" w:rsidP="0043022F">
            <w:pPr>
              <w:jc w:val="center"/>
              <w:rPr>
                <w:b/>
              </w:rPr>
            </w:pPr>
          </w:p>
        </w:tc>
        <w:tc>
          <w:tcPr>
            <w:tcW w:w="1434" w:type="dxa"/>
            <w:vMerge w:val="restart"/>
            <w:tcBorders>
              <w:left w:val="single" w:sz="4" w:space="0" w:color="auto"/>
            </w:tcBorders>
            <w:vAlign w:val="bottom"/>
          </w:tcPr>
          <w:p w14:paraId="07695E38" w14:textId="77777777" w:rsidR="00250DAA" w:rsidRDefault="00A7146B" w:rsidP="0043022F">
            <w:pPr>
              <w:jc w:val="center"/>
            </w:pPr>
            <w:r>
              <w:t>TOTAL</w:t>
            </w:r>
          </w:p>
        </w:tc>
      </w:tr>
      <w:tr w:rsidR="00250DAA" w14:paraId="4C199263" w14:textId="77777777" w:rsidTr="0043022F">
        <w:trPr>
          <w:trHeight w:val="278"/>
        </w:trPr>
        <w:tc>
          <w:tcPr>
            <w:tcW w:w="1530" w:type="dxa"/>
            <w:vMerge/>
          </w:tcPr>
          <w:p w14:paraId="52210A4C" w14:textId="77777777" w:rsidR="00250DAA" w:rsidRDefault="00250DAA" w:rsidP="002558B0"/>
        </w:tc>
        <w:tc>
          <w:tcPr>
            <w:tcW w:w="1620" w:type="dxa"/>
            <w:vMerge/>
            <w:tcBorders>
              <w:right w:val="single" w:sz="4" w:space="0" w:color="auto"/>
            </w:tcBorders>
          </w:tcPr>
          <w:p w14:paraId="5894D781" w14:textId="77777777" w:rsidR="00250DAA" w:rsidRPr="00E06F0E" w:rsidRDefault="00250DAA" w:rsidP="002558B0">
            <w:pPr>
              <w:jc w:val="center"/>
              <w:rPr>
                <w:b/>
              </w:rPr>
            </w:pPr>
          </w:p>
        </w:tc>
        <w:tc>
          <w:tcPr>
            <w:tcW w:w="1560" w:type="dxa"/>
            <w:tcBorders>
              <w:left w:val="single" w:sz="4" w:space="0" w:color="auto"/>
            </w:tcBorders>
          </w:tcPr>
          <w:p w14:paraId="611C5E28" w14:textId="77777777" w:rsidR="00250DAA" w:rsidRPr="00E06F0E" w:rsidRDefault="00354106" w:rsidP="002558B0">
            <w:pPr>
              <w:jc w:val="center"/>
              <w:rPr>
                <w:b/>
              </w:rPr>
            </w:pPr>
            <w:r w:rsidRPr="00E06F0E">
              <w:rPr>
                <w:b/>
              </w:rPr>
              <w:t>Investigators</w:t>
            </w:r>
          </w:p>
        </w:tc>
        <w:tc>
          <w:tcPr>
            <w:tcW w:w="1560" w:type="dxa"/>
            <w:vAlign w:val="bottom"/>
          </w:tcPr>
          <w:p w14:paraId="18550CC2" w14:textId="7EA8BBC1" w:rsidR="00250DAA" w:rsidRPr="00E06F0E" w:rsidRDefault="00354106" w:rsidP="0043022F">
            <w:pPr>
              <w:jc w:val="center"/>
              <w:rPr>
                <w:b/>
              </w:rPr>
            </w:pPr>
            <w:r w:rsidRPr="00E06F0E">
              <w:rPr>
                <w:b/>
              </w:rPr>
              <w:t xml:space="preserve">Social </w:t>
            </w:r>
            <w:r w:rsidR="00BA215E">
              <w:rPr>
                <w:b/>
              </w:rPr>
              <w:t>W</w:t>
            </w:r>
            <w:r w:rsidRPr="00E06F0E">
              <w:rPr>
                <w:b/>
              </w:rPr>
              <w:t>orkers</w:t>
            </w:r>
          </w:p>
        </w:tc>
        <w:tc>
          <w:tcPr>
            <w:tcW w:w="1560" w:type="dxa"/>
            <w:tcBorders>
              <w:right w:val="single" w:sz="4" w:space="0" w:color="auto"/>
            </w:tcBorders>
          </w:tcPr>
          <w:p w14:paraId="11D73B5B" w14:textId="2A37D061" w:rsidR="00250DAA" w:rsidRPr="00E06F0E" w:rsidRDefault="00354106" w:rsidP="002558B0">
            <w:pPr>
              <w:jc w:val="center"/>
              <w:rPr>
                <w:b/>
              </w:rPr>
            </w:pPr>
            <w:r w:rsidRPr="00E06F0E">
              <w:rPr>
                <w:b/>
              </w:rPr>
              <w:t xml:space="preserve">Other </w:t>
            </w:r>
            <w:r w:rsidR="00BA215E">
              <w:rPr>
                <w:b/>
              </w:rPr>
              <w:t>S</w:t>
            </w:r>
            <w:r w:rsidRPr="00E06F0E">
              <w:rPr>
                <w:b/>
              </w:rPr>
              <w:t>taff</w:t>
            </w:r>
          </w:p>
        </w:tc>
        <w:tc>
          <w:tcPr>
            <w:tcW w:w="1434" w:type="dxa"/>
            <w:vMerge/>
            <w:tcBorders>
              <w:left w:val="single" w:sz="4" w:space="0" w:color="auto"/>
            </w:tcBorders>
          </w:tcPr>
          <w:p w14:paraId="090CD37A" w14:textId="77777777" w:rsidR="00250DAA" w:rsidRDefault="00250DAA" w:rsidP="002558B0">
            <w:pPr>
              <w:jc w:val="center"/>
            </w:pPr>
          </w:p>
        </w:tc>
      </w:tr>
      <w:tr w:rsidR="003223B8" w14:paraId="5CDE8DFB" w14:textId="77777777" w:rsidTr="0043022F">
        <w:trPr>
          <w:trHeight w:val="432"/>
        </w:trPr>
        <w:tc>
          <w:tcPr>
            <w:tcW w:w="1530" w:type="dxa"/>
            <w:vAlign w:val="bottom"/>
          </w:tcPr>
          <w:p w14:paraId="0C11BA1B" w14:textId="77777777" w:rsidR="003223B8" w:rsidRPr="00E06F0E" w:rsidRDefault="00E06F0E" w:rsidP="003223B8">
            <w:pPr>
              <w:rPr>
                <w:b/>
                <w:color w:val="A6A6A6" w:themeColor="background1" w:themeShade="A6"/>
              </w:rPr>
            </w:pPr>
            <w:r w:rsidRPr="00E06F0E">
              <w:rPr>
                <w:b/>
              </w:rPr>
              <w:t>FTEs</w:t>
            </w:r>
          </w:p>
        </w:tc>
        <w:tc>
          <w:tcPr>
            <w:tcW w:w="1620" w:type="dxa"/>
            <w:tcBorders>
              <w:right w:val="single" w:sz="4" w:space="0" w:color="auto"/>
            </w:tcBorders>
            <w:vAlign w:val="bottom"/>
          </w:tcPr>
          <w:p w14:paraId="1F1D64FE" w14:textId="77777777" w:rsidR="003223B8" w:rsidRDefault="003223B8" w:rsidP="003223B8">
            <w:pPr>
              <w:jc w:val="center"/>
            </w:pPr>
            <w:r>
              <w:t>____________</w:t>
            </w:r>
          </w:p>
        </w:tc>
        <w:tc>
          <w:tcPr>
            <w:tcW w:w="1560" w:type="dxa"/>
            <w:tcBorders>
              <w:left w:val="single" w:sz="4" w:space="0" w:color="auto"/>
            </w:tcBorders>
            <w:vAlign w:val="bottom"/>
          </w:tcPr>
          <w:p w14:paraId="45B82D2E" w14:textId="77777777" w:rsidR="003223B8" w:rsidRDefault="003223B8" w:rsidP="003223B8">
            <w:pPr>
              <w:jc w:val="center"/>
            </w:pPr>
            <w:r w:rsidRPr="00120E73">
              <w:t>____________</w:t>
            </w:r>
          </w:p>
        </w:tc>
        <w:tc>
          <w:tcPr>
            <w:tcW w:w="1560" w:type="dxa"/>
            <w:vAlign w:val="bottom"/>
          </w:tcPr>
          <w:p w14:paraId="45AA0D6F" w14:textId="77777777" w:rsidR="003223B8" w:rsidRDefault="003223B8" w:rsidP="003223B8">
            <w:pPr>
              <w:jc w:val="center"/>
            </w:pPr>
            <w:r w:rsidRPr="00120E73">
              <w:t>____________</w:t>
            </w:r>
          </w:p>
        </w:tc>
        <w:tc>
          <w:tcPr>
            <w:tcW w:w="1560" w:type="dxa"/>
            <w:tcBorders>
              <w:right w:val="single" w:sz="4" w:space="0" w:color="auto"/>
            </w:tcBorders>
            <w:vAlign w:val="bottom"/>
          </w:tcPr>
          <w:p w14:paraId="27D23F5B" w14:textId="77777777" w:rsidR="003223B8" w:rsidRDefault="003223B8" w:rsidP="003223B8">
            <w:pPr>
              <w:jc w:val="center"/>
            </w:pPr>
            <w:r w:rsidRPr="00120E73">
              <w:t>____________</w:t>
            </w:r>
          </w:p>
        </w:tc>
        <w:tc>
          <w:tcPr>
            <w:tcW w:w="1434" w:type="dxa"/>
            <w:tcBorders>
              <w:left w:val="single" w:sz="4" w:space="0" w:color="auto"/>
            </w:tcBorders>
            <w:vAlign w:val="bottom"/>
          </w:tcPr>
          <w:p w14:paraId="47D54C57" w14:textId="77777777" w:rsidR="003223B8" w:rsidRDefault="003223B8" w:rsidP="003223B8">
            <w:pPr>
              <w:jc w:val="center"/>
            </w:pPr>
            <w:r w:rsidRPr="006E1987">
              <w:rPr>
                <w:color w:val="A6A6A6" w:themeColor="background1" w:themeShade="A6"/>
              </w:rPr>
              <w:t>Comp.</w:t>
            </w:r>
          </w:p>
        </w:tc>
      </w:tr>
    </w:tbl>
    <w:p w14:paraId="60F9B0FF" w14:textId="77777777" w:rsidR="00250DAA" w:rsidRDefault="00250DAA" w:rsidP="00250DAA">
      <w:pPr>
        <w:pStyle w:val="ListParagraph"/>
      </w:pPr>
    </w:p>
    <w:p w14:paraId="6608062B" w14:textId="77777777" w:rsidR="00250DAA" w:rsidRDefault="00250DAA" w:rsidP="00250DAA">
      <w:pPr>
        <w:pStyle w:val="ListParagraph"/>
      </w:pPr>
    </w:p>
    <w:p w14:paraId="5CE19029" w14:textId="77777777" w:rsidR="007052DD" w:rsidRDefault="007052DD" w:rsidP="007052DD">
      <w:pPr>
        <w:shd w:val="clear" w:color="auto" w:fill="D5DCE4" w:themeFill="text2" w:themeFillTint="33"/>
        <w:rPr>
          <w:color w:val="4472C4" w:themeColor="accent1"/>
        </w:rPr>
      </w:pPr>
      <w:r>
        <w:rPr>
          <w:color w:val="4472C4" w:themeColor="accent1"/>
        </w:rPr>
        <w:t>Instructions and Definitions</w:t>
      </w:r>
    </w:p>
    <w:p w14:paraId="54646E5A" w14:textId="3F08747E" w:rsidR="00B63F7D" w:rsidRPr="00DE266C" w:rsidRDefault="00B63F7D" w:rsidP="00B63F7D">
      <w:pPr>
        <w:shd w:val="clear" w:color="auto" w:fill="D5DCE4" w:themeFill="text2" w:themeFillTint="33"/>
        <w:rPr>
          <w:rFonts w:ascii="Calibri" w:hAnsi="Calibri" w:cs="Calibri"/>
          <w:color w:val="000000"/>
        </w:rPr>
      </w:pPr>
      <w:r w:rsidRPr="009B23C6">
        <w:rPr>
          <w:b/>
        </w:rPr>
        <w:t>’Staff’</w:t>
      </w:r>
      <w:r>
        <w:t xml:space="preserve"> </w:t>
      </w:r>
      <w:r>
        <w:rPr>
          <w:color w:val="000000"/>
        </w:rPr>
        <w:t>includes all persons who are employed by the office in a full- or part-time capacity.</w:t>
      </w:r>
      <w:r w:rsidRPr="00DE266C">
        <w:rPr>
          <w:color w:val="000000"/>
        </w:rPr>
        <w:t> </w:t>
      </w:r>
      <w:r w:rsidRPr="00DE266C">
        <w:rPr>
          <w:bCs/>
          <w:color w:val="000000"/>
        </w:rPr>
        <w:t xml:space="preserve">For assigned counsel providers, ‘staff’ includes only the staff employed to run the program itself (i.e. the administrator and any supporting staff) and not attorneys accepting </w:t>
      </w:r>
      <w:r w:rsidR="00D825DA">
        <w:rPr>
          <w:bCs/>
          <w:color w:val="000000"/>
        </w:rPr>
        <w:t>assignments.</w:t>
      </w:r>
      <w:r w:rsidRPr="00DE266C">
        <w:rPr>
          <w:rFonts w:ascii="Calibri" w:hAnsi="Calibri" w:cs="Calibri"/>
          <w:color w:val="000000"/>
        </w:rPr>
        <w:t xml:space="preserve"> </w:t>
      </w:r>
    </w:p>
    <w:p w14:paraId="2BEA5D65" w14:textId="2D97C756" w:rsidR="000334AE" w:rsidRDefault="007052DD" w:rsidP="007052DD">
      <w:pPr>
        <w:shd w:val="clear" w:color="auto" w:fill="D5DCE4" w:themeFill="text2" w:themeFillTint="33"/>
        <w:rPr>
          <w:rFonts w:ascii="Calibri" w:hAnsi="Calibri" w:cs="Calibri"/>
          <w:color w:val="000000"/>
        </w:rPr>
      </w:pPr>
      <w:r>
        <w:rPr>
          <w:rFonts w:ascii="Calibri" w:hAnsi="Calibri" w:cs="Calibri"/>
          <w:color w:val="000000"/>
        </w:rPr>
        <w:t xml:space="preserve">Counting ‘staff’ in </w:t>
      </w:r>
      <w:r w:rsidRPr="004A5E25">
        <w:rPr>
          <w:rFonts w:ascii="Calibri" w:hAnsi="Calibri" w:cs="Calibri"/>
          <w:b/>
          <w:color w:val="000000"/>
        </w:rPr>
        <w:t>full-time equivalent</w:t>
      </w:r>
      <w:r>
        <w:rPr>
          <w:rFonts w:ascii="Calibri" w:hAnsi="Calibri" w:cs="Calibri"/>
          <w:color w:val="000000"/>
        </w:rPr>
        <w:t xml:space="preserve"> terms is done as follows. One staff-person who works full-time in your program is counted as ‘1’, whereas a staff member who works less than full-time is counted according to the proportion of a full-time position that they work (e.g. a staff person working 50% of full-time is counted as ‘0.5’). A program with one full-time and one 50% part-time attorney, for example, would therefore have ‘1.5 full-time equivalent’ attorney staff. </w:t>
      </w:r>
      <w:r w:rsidR="00796684">
        <w:rPr>
          <w:rFonts w:ascii="Calibri" w:hAnsi="Calibri" w:cs="Calibri"/>
          <w:color w:val="000000"/>
        </w:rPr>
        <w:t xml:space="preserve">This same approach should be taken with each </w:t>
      </w:r>
      <w:r w:rsidR="00F328AF">
        <w:rPr>
          <w:rFonts w:ascii="Calibri" w:hAnsi="Calibri" w:cs="Calibri"/>
          <w:color w:val="000000"/>
        </w:rPr>
        <w:t>category</w:t>
      </w:r>
      <w:r w:rsidR="00796684">
        <w:rPr>
          <w:rFonts w:ascii="Calibri" w:hAnsi="Calibri" w:cs="Calibri"/>
          <w:color w:val="000000"/>
        </w:rPr>
        <w:t xml:space="preserve"> of staff.</w:t>
      </w:r>
    </w:p>
    <w:p w14:paraId="590DB858" w14:textId="32C70157" w:rsidR="000334AE" w:rsidRDefault="00A02F13" w:rsidP="00A02F13">
      <w:pPr>
        <w:shd w:val="clear" w:color="auto" w:fill="D5DCE4" w:themeFill="text2" w:themeFillTint="33"/>
        <w:rPr>
          <w:rFonts w:ascii="Calibri" w:hAnsi="Calibri" w:cs="Calibri"/>
          <w:color w:val="000000"/>
        </w:rPr>
      </w:pPr>
      <w:r>
        <w:rPr>
          <w:rFonts w:ascii="Calibri" w:hAnsi="Calibri" w:cs="Calibri"/>
          <w:color w:val="000000"/>
        </w:rPr>
        <w:t>An ‘</w:t>
      </w:r>
      <w:r w:rsidRPr="004A5E25">
        <w:rPr>
          <w:rFonts w:ascii="Calibri" w:hAnsi="Calibri" w:cs="Calibri"/>
          <w:b/>
          <w:color w:val="000000"/>
        </w:rPr>
        <w:t>Attorney’</w:t>
      </w:r>
      <w:r>
        <w:rPr>
          <w:rFonts w:ascii="Calibri" w:hAnsi="Calibri" w:cs="Calibri"/>
          <w:color w:val="000000"/>
        </w:rPr>
        <w:t xml:space="preserve"> is a person admitted to the New York State Bar, or awaiting Bar admission and acting pursuant to a Practice Order. To be counted here, they must have been engaged either in providing legal representation to clients, in supervising or managing others who provide legal representation to clients, or managing an assigned counsel provider. </w:t>
      </w:r>
    </w:p>
    <w:p w14:paraId="7E65DAD6" w14:textId="178B2AF1" w:rsidR="000334AE" w:rsidRDefault="00AD3E1A" w:rsidP="00A02F13">
      <w:pPr>
        <w:shd w:val="clear" w:color="auto" w:fill="D5DCE4" w:themeFill="text2" w:themeFillTint="33"/>
        <w:rPr>
          <w:rFonts w:ascii="Calibri" w:hAnsi="Calibri" w:cs="Calibri"/>
          <w:color w:val="000000"/>
        </w:rPr>
      </w:pPr>
      <w:r>
        <w:rPr>
          <w:rFonts w:ascii="Calibri" w:hAnsi="Calibri" w:cs="Calibri"/>
          <w:color w:val="000000"/>
        </w:rPr>
        <w:t>‘</w:t>
      </w:r>
      <w:r w:rsidRPr="004A5E25">
        <w:rPr>
          <w:rFonts w:ascii="Calibri" w:hAnsi="Calibri" w:cs="Calibri"/>
          <w:b/>
          <w:color w:val="000000"/>
        </w:rPr>
        <w:t>Investigators’</w:t>
      </w:r>
      <w:r w:rsidRPr="00107848">
        <w:rPr>
          <w:rFonts w:ascii="Calibri" w:hAnsi="Calibri" w:cs="Calibri"/>
          <w:color w:val="000000"/>
        </w:rPr>
        <w:t xml:space="preserve"> includes all persons </w:t>
      </w:r>
      <w:r>
        <w:rPr>
          <w:rFonts w:ascii="Calibri" w:hAnsi="Calibri" w:cs="Calibri"/>
          <w:color w:val="000000"/>
        </w:rPr>
        <w:t>responsible for assisting defense counsel with factual investigation</w:t>
      </w:r>
      <w:r w:rsidR="00177CF9">
        <w:rPr>
          <w:rFonts w:ascii="Calibri" w:hAnsi="Calibri" w:cs="Calibri"/>
          <w:color w:val="000000"/>
        </w:rPr>
        <w:t>s</w:t>
      </w:r>
      <w:r>
        <w:rPr>
          <w:rFonts w:ascii="Calibri" w:hAnsi="Calibri" w:cs="Calibri"/>
          <w:color w:val="000000"/>
        </w:rPr>
        <w:t xml:space="preserve"> including but not limited to identifying and interviewing witnesses and reviewing evidence. Do not include persons in this category if their primary responsibilities are process serving and/or screening of clients for financial eligibility</w:t>
      </w:r>
      <w:r w:rsidRPr="00107848">
        <w:rPr>
          <w:rFonts w:ascii="Calibri" w:hAnsi="Calibri" w:cs="Calibri"/>
          <w:color w:val="000000"/>
        </w:rPr>
        <w:t>.</w:t>
      </w:r>
      <w:r>
        <w:rPr>
          <w:rFonts w:ascii="Calibri" w:hAnsi="Calibri" w:cs="Calibri"/>
          <w:color w:val="000000"/>
        </w:rPr>
        <w:t xml:space="preserve"> </w:t>
      </w:r>
    </w:p>
    <w:p w14:paraId="24893FE6" w14:textId="3A41D70E" w:rsidR="000334AE" w:rsidRPr="009F6E30" w:rsidRDefault="006E19A8" w:rsidP="006E19A8">
      <w:pPr>
        <w:shd w:val="clear" w:color="auto" w:fill="D5DCE4" w:themeFill="text2" w:themeFillTint="33"/>
        <w:rPr>
          <w:rFonts w:ascii="Calibri" w:hAnsi="Calibri" w:cs="Calibri"/>
          <w:color w:val="000000"/>
        </w:rPr>
      </w:pPr>
      <w:r w:rsidRPr="004A5E25">
        <w:rPr>
          <w:rFonts w:ascii="Calibri" w:hAnsi="Calibri" w:cs="Calibri"/>
          <w:b/>
          <w:color w:val="000000"/>
        </w:rPr>
        <w:t xml:space="preserve">‘Social </w:t>
      </w:r>
      <w:r w:rsidR="00BA215E">
        <w:rPr>
          <w:rFonts w:ascii="Calibri" w:hAnsi="Calibri" w:cs="Calibri"/>
          <w:b/>
          <w:color w:val="000000"/>
        </w:rPr>
        <w:t>W</w:t>
      </w:r>
      <w:r w:rsidRPr="004A5E25">
        <w:rPr>
          <w:rFonts w:ascii="Calibri" w:hAnsi="Calibri" w:cs="Calibri"/>
          <w:b/>
          <w:color w:val="000000"/>
        </w:rPr>
        <w:t>orkers’</w:t>
      </w:r>
      <w:r>
        <w:rPr>
          <w:rFonts w:ascii="Calibri" w:hAnsi="Calibri" w:cs="Calibri"/>
          <w:color w:val="000000"/>
        </w:rPr>
        <w:t xml:space="preserve"> include</w:t>
      </w:r>
      <w:r w:rsidR="001A0393">
        <w:rPr>
          <w:rFonts w:ascii="Calibri" w:hAnsi="Calibri" w:cs="Calibri"/>
          <w:color w:val="000000"/>
        </w:rPr>
        <w:t>s</w:t>
      </w:r>
      <w:r>
        <w:rPr>
          <w:rFonts w:ascii="Calibri" w:hAnsi="Calibri" w:cs="Calibri"/>
          <w:color w:val="000000"/>
        </w:rPr>
        <w:t xml:space="preserve"> all persons licensed as social workers pursuant to Title 8, Article 154, Section 7704 of New York State Education Law and Part 74 and Section 52.30 of the Regulations of the Commissioner of Education, as well as persons performing sentencing advocacy services, client and/or case management services, or mitigation investigation services, whether or not as licensed social workers</w:t>
      </w:r>
      <w:r w:rsidRPr="009F6E30">
        <w:rPr>
          <w:rFonts w:ascii="Calibri" w:hAnsi="Calibri" w:cs="Calibri"/>
          <w:color w:val="000000"/>
        </w:rPr>
        <w:t>.</w:t>
      </w:r>
    </w:p>
    <w:p w14:paraId="406533A5" w14:textId="77777777" w:rsidR="000334AE" w:rsidRPr="009F6E30" w:rsidRDefault="00107848" w:rsidP="006E19A8">
      <w:pPr>
        <w:shd w:val="clear" w:color="auto" w:fill="D5DCE4" w:themeFill="text2" w:themeFillTint="33"/>
        <w:rPr>
          <w:rFonts w:ascii="Calibri" w:hAnsi="Calibri" w:cs="Calibri"/>
          <w:color w:val="000000"/>
        </w:rPr>
      </w:pPr>
      <w:r w:rsidRPr="004A5E25">
        <w:rPr>
          <w:rFonts w:ascii="Calibri" w:hAnsi="Calibri" w:cs="Calibri"/>
          <w:b/>
          <w:color w:val="000000"/>
        </w:rPr>
        <w:t>‘Other staff’</w:t>
      </w:r>
      <w:r w:rsidRPr="009F6E30">
        <w:rPr>
          <w:rFonts w:ascii="Calibri" w:hAnsi="Calibri" w:cs="Calibri"/>
          <w:color w:val="000000"/>
        </w:rPr>
        <w:t xml:space="preserve"> includes any non-attorney professional who is not an investigator or social worker according to these definitions.</w:t>
      </w:r>
    </w:p>
    <w:p w14:paraId="057B19A9" w14:textId="77777777" w:rsidR="007052DD" w:rsidRDefault="007052DD" w:rsidP="007052DD">
      <w:pPr>
        <w:shd w:val="clear" w:color="auto" w:fill="D5DCE4" w:themeFill="text2" w:themeFillTint="33"/>
        <w:rPr>
          <w:rFonts w:ascii="Calibri" w:hAnsi="Calibri" w:cs="Calibri"/>
          <w:color w:val="000000"/>
        </w:rPr>
      </w:pPr>
      <w:r w:rsidRPr="009F6E30">
        <w:rPr>
          <w:rFonts w:ascii="Calibri" w:hAnsi="Calibri" w:cs="Calibri"/>
          <w:color w:val="000000"/>
        </w:rPr>
        <w:lastRenderedPageBreak/>
        <w:t>It may be useful to refer to the ILS Employee Statistics Worksheet for assistance with this question.</w:t>
      </w:r>
      <w:r w:rsidR="00526D06" w:rsidRPr="009F6E30">
        <w:rPr>
          <w:rFonts w:ascii="Calibri" w:hAnsi="Calibri" w:cs="Calibri"/>
          <w:color w:val="000000"/>
        </w:rPr>
        <w:t xml:space="preserve"> Click here to access the worksheet</w:t>
      </w:r>
      <w:r w:rsidR="000334AE" w:rsidRPr="009F6E30">
        <w:rPr>
          <w:rFonts w:ascii="Calibri" w:hAnsi="Calibri" w:cs="Calibri"/>
          <w:color w:val="000000"/>
        </w:rPr>
        <w:t>.</w:t>
      </w:r>
      <w:r w:rsidR="00526D06" w:rsidRPr="009F6E30">
        <w:rPr>
          <w:rFonts w:ascii="Calibri" w:hAnsi="Calibri" w:cs="Calibri"/>
          <w:color w:val="000000"/>
        </w:rPr>
        <w:t xml:space="preserve"> </w:t>
      </w:r>
    </w:p>
    <w:p w14:paraId="5E941E44" w14:textId="77777777" w:rsidR="00443741" w:rsidRDefault="00443741" w:rsidP="00250DAA">
      <w:pPr>
        <w:pStyle w:val="ListParagraph"/>
      </w:pPr>
    </w:p>
    <w:p w14:paraId="735A078B" w14:textId="77777777" w:rsidR="00443741" w:rsidRDefault="00443741" w:rsidP="00250DAA">
      <w:pPr>
        <w:pStyle w:val="ListParagraph"/>
      </w:pPr>
    </w:p>
    <w:p w14:paraId="5FE04E77" w14:textId="77777777" w:rsidR="007D2AE2" w:rsidRDefault="007D2AE2" w:rsidP="007D2AE2">
      <w:pPr>
        <w:pStyle w:val="ListParagraph"/>
        <w:numPr>
          <w:ilvl w:val="0"/>
          <w:numId w:val="5"/>
        </w:numPr>
      </w:pPr>
      <w:r>
        <w:t xml:space="preserve">Of the </w:t>
      </w:r>
      <w:r w:rsidR="00E06F0E" w:rsidRPr="00E06F0E">
        <w:rPr>
          <w:b/>
        </w:rPr>
        <w:t>FTEs</w:t>
      </w:r>
      <w:r>
        <w:t xml:space="preserve"> reported in </w:t>
      </w:r>
      <w:r w:rsidR="00107848">
        <w:t>the previous question</w:t>
      </w:r>
      <w:r>
        <w:t xml:space="preserve">, </w:t>
      </w:r>
      <w:r w:rsidR="00656AD4">
        <w:t>how many work on</w:t>
      </w:r>
      <w:r>
        <w:t xml:space="preserve"> </w:t>
      </w:r>
      <w:r w:rsidR="00E06F0E" w:rsidRPr="00E06F0E">
        <w:rPr>
          <w:b/>
        </w:rPr>
        <w:t>criminal</w:t>
      </w:r>
      <w:r>
        <w:t xml:space="preserve"> representation, and </w:t>
      </w:r>
      <w:r w:rsidR="00656AD4">
        <w:t>how many on</w:t>
      </w:r>
      <w:r>
        <w:t xml:space="preserve"> </w:t>
      </w:r>
      <w:r w:rsidR="00E06F0E" w:rsidRPr="00E06F0E">
        <w:rPr>
          <w:b/>
        </w:rPr>
        <w:t>family</w:t>
      </w:r>
      <w:r>
        <w:t xml:space="preserve"> representation</w:t>
      </w:r>
      <w:r w:rsidR="00443741">
        <w:t>, whether at the trial or appellate level</w:t>
      </w:r>
      <w:r>
        <w:t>?</w:t>
      </w:r>
      <w:r w:rsidR="00E57913">
        <w:t xml:space="preserve">  </w:t>
      </w:r>
      <w:r w:rsidR="00196ED1" w:rsidRPr="00DD5E9D">
        <w:rPr>
          <w:color w:val="7F7F7F" w:themeColor="text1" w:themeTint="80"/>
        </w:rPr>
        <w:t>Please respond with numbers only. Decimal points are allowed</w:t>
      </w:r>
      <w:r w:rsidR="00D825DA" w:rsidRPr="00DD5E9D">
        <w:rPr>
          <w:color w:val="7F7F7F" w:themeColor="text1" w:themeTint="80"/>
        </w:rPr>
        <w:t>.</w:t>
      </w:r>
      <w:r w:rsidR="00D825DA">
        <w:rPr>
          <w:color w:val="7F7F7F" w:themeColor="text1" w:themeTint="80"/>
        </w:rPr>
        <w:t xml:space="preserve"> A blank entry will result in an error message – please enter ‘0’ where applicable.</w:t>
      </w:r>
      <w:r w:rsidR="009230C0" w:rsidRPr="00DD5E9D">
        <w:rPr>
          <w:color w:val="7F7F7F" w:themeColor="text1" w:themeTint="80"/>
        </w:rPr>
        <w:t xml:space="preserve"> Note that the values presented in the ‘total’ </w:t>
      </w:r>
      <w:r w:rsidR="00877657" w:rsidRPr="00DD5E9D">
        <w:rPr>
          <w:color w:val="7F7F7F" w:themeColor="text1" w:themeTint="80"/>
        </w:rPr>
        <w:t>bottom row</w:t>
      </w:r>
      <w:r w:rsidR="00073434" w:rsidRPr="00DD5E9D">
        <w:rPr>
          <w:color w:val="7F7F7F" w:themeColor="text1" w:themeTint="80"/>
        </w:rPr>
        <w:t xml:space="preserve"> are </w:t>
      </w:r>
      <w:r w:rsidR="00877657" w:rsidRPr="00DD5E9D">
        <w:rPr>
          <w:color w:val="7F7F7F" w:themeColor="text1" w:themeTint="80"/>
        </w:rPr>
        <w:t xml:space="preserve">populated </w:t>
      </w:r>
      <w:r w:rsidR="00073434" w:rsidRPr="00DD5E9D">
        <w:rPr>
          <w:color w:val="7F7F7F" w:themeColor="text1" w:themeTint="80"/>
        </w:rPr>
        <w:t>automatically</w:t>
      </w:r>
      <w:r w:rsidR="009230C0" w:rsidRPr="00DD5E9D">
        <w:rPr>
          <w:color w:val="7F7F7F" w:themeColor="text1" w:themeTint="80"/>
        </w:rPr>
        <w:t xml:space="preserve"> based on your </w:t>
      </w:r>
      <w:r w:rsidR="00877657" w:rsidRPr="00DD5E9D">
        <w:rPr>
          <w:color w:val="7F7F7F" w:themeColor="text1" w:themeTint="80"/>
        </w:rPr>
        <w:t xml:space="preserve">previous </w:t>
      </w:r>
      <w:r w:rsidR="009230C0" w:rsidRPr="00DD5E9D">
        <w:rPr>
          <w:color w:val="7F7F7F" w:themeColor="text1" w:themeTint="80"/>
        </w:rPr>
        <w:t xml:space="preserve">answers. If the totals </w:t>
      </w:r>
      <w:r w:rsidR="00073434" w:rsidRPr="00DD5E9D">
        <w:rPr>
          <w:color w:val="7F7F7F" w:themeColor="text1" w:themeTint="80"/>
        </w:rPr>
        <w:t>presented</w:t>
      </w:r>
      <w:r w:rsidR="009230C0" w:rsidRPr="00DD5E9D">
        <w:rPr>
          <w:color w:val="7F7F7F" w:themeColor="text1" w:themeTint="80"/>
        </w:rPr>
        <w:t xml:space="preserve"> seem incorrect, please review your answers </w:t>
      </w:r>
      <w:r w:rsidR="00877657" w:rsidRPr="00DD5E9D">
        <w:rPr>
          <w:color w:val="7F7F7F" w:themeColor="text1" w:themeTint="80"/>
        </w:rPr>
        <w:t xml:space="preserve">to previous questions </w:t>
      </w:r>
      <w:r w:rsidR="009230C0" w:rsidRPr="00DD5E9D">
        <w:rPr>
          <w:color w:val="7F7F7F" w:themeColor="text1" w:themeTint="80"/>
        </w:rPr>
        <w:t>and/o</w:t>
      </w:r>
      <w:r w:rsidR="00073434" w:rsidRPr="00DD5E9D">
        <w:rPr>
          <w:color w:val="7F7F7F" w:themeColor="text1" w:themeTint="80"/>
        </w:rPr>
        <w:t>r provide an explanation below.</w:t>
      </w:r>
    </w:p>
    <w:tbl>
      <w:tblPr>
        <w:tblStyle w:val="TableGrid"/>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620"/>
        <w:gridCol w:w="1560"/>
        <w:gridCol w:w="1560"/>
        <w:gridCol w:w="1560"/>
        <w:gridCol w:w="1434"/>
      </w:tblGrid>
      <w:tr w:rsidR="00107848" w14:paraId="5FC6BC9B" w14:textId="77777777" w:rsidTr="00107848">
        <w:trPr>
          <w:trHeight w:val="183"/>
        </w:trPr>
        <w:tc>
          <w:tcPr>
            <w:tcW w:w="1530" w:type="dxa"/>
            <w:vMerge w:val="restart"/>
          </w:tcPr>
          <w:p w14:paraId="3B2F0585" w14:textId="77777777" w:rsidR="00107848" w:rsidRDefault="00107848" w:rsidP="009D640B"/>
        </w:tc>
        <w:tc>
          <w:tcPr>
            <w:tcW w:w="1620" w:type="dxa"/>
            <w:vMerge w:val="restart"/>
            <w:tcBorders>
              <w:right w:val="single" w:sz="4" w:space="0" w:color="auto"/>
            </w:tcBorders>
            <w:vAlign w:val="bottom"/>
          </w:tcPr>
          <w:p w14:paraId="15F39470" w14:textId="77777777" w:rsidR="00107848" w:rsidRPr="00E06F0E" w:rsidRDefault="00107848" w:rsidP="009D640B">
            <w:pPr>
              <w:jc w:val="center"/>
              <w:rPr>
                <w:b/>
              </w:rPr>
            </w:pPr>
            <w:r w:rsidRPr="00E06F0E">
              <w:rPr>
                <w:b/>
              </w:rPr>
              <w:t>Attorneys</w:t>
            </w:r>
          </w:p>
        </w:tc>
        <w:tc>
          <w:tcPr>
            <w:tcW w:w="4680" w:type="dxa"/>
            <w:gridSpan w:val="3"/>
            <w:tcBorders>
              <w:left w:val="single" w:sz="4" w:space="0" w:color="auto"/>
              <w:right w:val="single" w:sz="4" w:space="0" w:color="auto"/>
            </w:tcBorders>
            <w:vAlign w:val="bottom"/>
          </w:tcPr>
          <w:p w14:paraId="3C924D5A" w14:textId="77777777" w:rsidR="00107848" w:rsidRPr="00E06F0E" w:rsidRDefault="00107848" w:rsidP="009D640B">
            <w:pPr>
              <w:jc w:val="center"/>
              <w:rPr>
                <w:b/>
              </w:rPr>
            </w:pPr>
          </w:p>
        </w:tc>
        <w:tc>
          <w:tcPr>
            <w:tcW w:w="1434" w:type="dxa"/>
            <w:vMerge w:val="restart"/>
            <w:tcBorders>
              <w:left w:val="single" w:sz="4" w:space="0" w:color="auto"/>
            </w:tcBorders>
            <w:vAlign w:val="bottom"/>
          </w:tcPr>
          <w:p w14:paraId="53AE462B" w14:textId="77777777" w:rsidR="00107848" w:rsidRDefault="00881473" w:rsidP="009D640B">
            <w:pPr>
              <w:jc w:val="center"/>
            </w:pPr>
            <w:r>
              <w:t>TOTAL</w:t>
            </w:r>
          </w:p>
        </w:tc>
      </w:tr>
      <w:tr w:rsidR="00107848" w14:paraId="7A0B2CDA" w14:textId="77777777" w:rsidTr="00107848">
        <w:trPr>
          <w:trHeight w:val="278"/>
        </w:trPr>
        <w:tc>
          <w:tcPr>
            <w:tcW w:w="1530" w:type="dxa"/>
            <w:vMerge/>
          </w:tcPr>
          <w:p w14:paraId="663E701B" w14:textId="77777777" w:rsidR="00107848" w:rsidRDefault="00107848" w:rsidP="009D640B"/>
        </w:tc>
        <w:tc>
          <w:tcPr>
            <w:tcW w:w="1620" w:type="dxa"/>
            <w:vMerge/>
            <w:tcBorders>
              <w:right w:val="single" w:sz="4" w:space="0" w:color="auto"/>
            </w:tcBorders>
          </w:tcPr>
          <w:p w14:paraId="045FA7EF" w14:textId="77777777" w:rsidR="00107848" w:rsidRPr="00E06F0E" w:rsidRDefault="00107848" w:rsidP="009D640B">
            <w:pPr>
              <w:jc w:val="center"/>
              <w:rPr>
                <w:b/>
              </w:rPr>
            </w:pPr>
          </w:p>
        </w:tc>
        <w:tc>
          <w:tcPr>
            <w:tcW w:w="1560" w:type="dxa"/>
            <w:tcBorders>
              <w:left w:val="single" w:sz="4" w:space="0" w:color="auto"/>
            </w:tcBorders>
          </w:tcPr>
          <w:p w14:paraId="64BA336B" w14:textId="77777777" w:rsidR="00107848" w:rsidRPr="00E06F0E" w:rsidRDefault="00107848" w:rsidP="009D640B">
            <w:pPr>
              <w:jc w:val="center"/>
              <w:rPr>
                <w:b/>
              </w:rPr>
            </w:pPr>
            <w:r w:rsidRPr="00E06F0E">
              <w:rPr>
                <w:b/>
              </w:rPr>
              <w:t>Investigators</w:t>
            </w:r>
          </w:p>
        </w:tc>
        <w:tc>
          <w:tcPr>
            <w:tcW w:w="1560" w:type="dxa"/>
            <w:vAlign w:val="bottom"/>
          </w:tcPr>
          <w:p w14:paraId="56538788" w14:textId="0AE4084F" w:rsidR="00107848" w:rsidRPr="00E06F0E" w:rsidRDefault="00107848" w:rsidP="009D640B">
            <w:pPr>
              <w:jc w:val="center"/>
              <w:rPr>
                <w:b/>
              </w:rPr>
            </w:pPr>
            <w:r w:rsidRPr="00E06F0E">
              <w:rPr>
                <w:b/>
              </w:rPr>
              <w:t xml:space="preserve">Social </w:t>
            </w:r>
            <w:r w:rsidR="00BA215E">
              <w:rPr>
                <w:b/>
              </w:rPr>
              <w:t>W</w:t>
            </w:r>
            <w:r w:rsidRPr="00E06F0E">
              <w:rPr>
                <w:b/>
              </w:rPr>
              <w:t>orkers</w:t>
            </w:r>
          </w:p>
        </w:tc>
        <w:tc>
          <w:tcPr>
            <w:tcW w:w="1560" w:type="dxa"/>
            <w:tcBorders>
              <w:right w:val="single" w:sz="4" w:space="0" w:color="auto"/>
            </w:tcBorders>
          </w:tcPr>
          <w:p w14:paraId="5D834951" w14:textId="691F7877" w:rsidR="00107848" w:rsidRPr="00E06F0E" w:rsidRDefault="00107848" w:rsidP="009D640B">
            <w:pPr>
              <w:jc w:val="center"/>
              <w:rPr>
                <w:b/>
              </w:rPr>
            </w:pPr>
            <w:r w:rsidRPr="00E06F0E">
              <w:rPr>
                <w:b/>
              </w:rPr>
              <w:t xml:space="preserve">Other </w:t>
            </w:r>
            <w:r w:rsidR="00BA215E">
              <w:rPr>
                <w:b/>
              </w:rPr>
              <w:t>S</w:t>
            </w:r>
            <w:r w:rsidRPr="00E06F0E">
              <w:rPr>
                <w:b/>
              </w:rPr>
              <w:t>taff</w:t>
            </w:r>
          </w:p>
        </w:tc>
        <w:tc>
          <w:tcPr>
            <w:tcW w:w="1434" w:type="dxa"/>
            <w:vMerge/>
            <w:tcBorders>
              <w:left w:val="single" w:sz="4" w:space="0" w:color="auto"/>
            </w:tcBorders>
          </w:tcPr>
          <w:p w14:paraId="10A08B42" w14:textId="77777777" w:rsidR="00107848" w:rsidRDefault="00107848" w:rsidP="009D640B">
            <w:pPr>
              <w:jc w:val="center"/>
            </w:pPr>
          </w:p>
        </w:tc>
      </w:tr>
      <w:tr w:rsidR="00107848" w14:paraId="0A7C0BD7" w14:textId="77777777" w:rsidTr="00107848">
        <w:trPr>
          <w:trHeight w:val="432"/>
        </w:trPr>
        <w:tc>
          <w:tcPr>
            <w:tcW w:w="1530" w:type="dxa"/>
            <w:vAlign w:val="bottom"/>
          </w:tcPr>
          <w:p w14:paraId="19C4AB26" w14:textId="77777777" w:rsidR="00107848" w:rsidRPr="00E06F0E" w:rsidRDefault="00107848" w:rsidP="009D640B">
            <w:pPr>
              <w:rPr>
                <w:b/>
                <w:color w:val="A6A6A6" w:themeColor="background1" w:themeShade="A6"/>
              </w:rPr>
            </w:pPr>
            <w:r w:rsidRPr="00E06F0E">
              <w:rPr>
                <w:b/>
              </w:rPr>
              <w:t>Criminal</w:t>
            </w:r>
          </w:p>
        </w:tc>
        <w:tc>
          <w:tcPr>
            <w:tcW w:w="1620" w:type="dxa"/>
            <w:tcBorders>
              <w:right w:val="single" w:sz="4" w:space="0" w:color="auto"/>
            </w:tcBorders>
            <w:vAlign w:val="bottom"/>
          </w:tcPr>
          <w:p w14:paraId="28E67F56" w14:textId="77777777" w:rsidR="00107848" w:rsidRDefault="00107848" w:rsidP="009D640B">
            <w:pPr>
              <w:jc w:val="center"/>
            </w:pPr>
            <w:r>
              <w:t>____________</w:t>
            </w:r>
          </w:p>
        </w:tc>
        <w:tc>
          <w:tcPr>
            <w:tcW w:w="1560" w:type="dxa"/>
            <w:tcBorders>
              <w:left w:val="single" w:sz="4" w:space="0" w:color="auto"/>
            </w:tcBorders>
            <w:vAlign w:val="bottom"/>
          </w:tcPr>
          <w:p w14:paraId="2DAFD85D" w14:textId="77777777" w:rsidR="00107848" w:rsidRDefault="00107848" w:rsidP="009D640B">
            <w:pPr>
              <w:jc w:val="center"/>
            </w:pPr>
            <w:r w:rsidRPr="00120E73">
              <w:t>____________</w:t>
            </w:r>
          </w:p>
        </w:tc>
        <w:tc>
          <w:tcPr>
            <w:tcW w:w="1560" w:type="dxa"/>
            <w:vAlign w:val="bottom"/>
          </w:tcPr>
          <w:p w14:paraId="4E0C449F" w14:textId="77777777" w:rsidR="00107848" w:rsidRDefault="00107848" w:rsidP="009D640B">
            <w:pPr>
              <w:jc w:val="center"/>
            </w:pPr>
            <w:r w:rsidRPr="00120E73">
              <w:t>____________</w:t>
            </w:r>
          </w:p>
        </w:tc>
        <w:tc>
          <w:tcPr>
            <w:tcW w:w="1560" w:type="dxa"/>
            <w:tcBorders>
              <w:right w:val="single" w:sz="4" w:space="0" w:color="auto"/>
            </w:tcBorders>
            <w:vAlign w:val="bottom"/>
          </w:tcPr>
          <w:p w14:paraId="47B163A0" w14:textId="77777777" w:rsidR="00107848" w:rsidRDefault="00107848" w:rsidP="009D640B">
            <w:pPr>
              <w:jc w:val="center"/>
            </w:pPr>
            <w:r w:rsidRPr="00120E73">
              <w:t>____________</w:t>
            </w:r>
          </w:p>
        </w:tc>
        <w:tc>
          <w:tcPr>
            <w:tcW w:w="1434" w:type="dxa"/>
            <w:tcBorders>
              <w:left w:val="single" w:sz="4" w:space="0" w:color="auto"/>
            </w:tcBorders>
            <w:vAlign w:val="bottom"/>
          </w:tcPr>
          <w:p w14:paraId="7B47BF1F" w14:textId="77777777" w:rsidR="00107848" w:rsidRDefault="00107848" w:rsidP="009D640B">
            <w:pPr>
              <w:jc w:val="center"/>
            </w:pPr>
            <w:r w:rsidRPr="006E1987">
              <w:rPr>
                <w:color w:val="A6A6A6" w:themeColor="background1" w:themeShade="A6"/>
              </w:rPr>
              <w:t>Comp.</w:t>
            </w:r>
          </w:p>
        </w:tc>
      </w:tr>
      <w:tr w:rsidR="00107848" w14:paraId="78FAFDB4" w14:textId="77777777" w:rsidTr="00107848">
        <w:trPr>
          <w:trHeight w:val="432"/>
        </w:trPr>
        <w:tc>
          <w:tcPr>
            <w:tcW w:w="1530" w:type="dxa"/>
            <w:vAlign w:val="bottom"/>
          </w:tcPr>
          <w:p w14:paraId="53DEE915" w14:textId="77777777" w:rsidR="00107848" w:rsidRPr="00E06F0E" w:rsidRDefault="00107848" w:rsidP="007D2AE2">
            <w:pPr>
              <w:rPr>
                <w:b/>
              </w:rPr>
            </w:pPr>
            <w:r w:rsidRPr="00E06F0E">
              <w:rPr>
                <w:b/>
              </w:rPr>
              <w:t>Family</w:t>
            </w:r>
          </w:p>
        </w:tc>
        <w:tc>
          <w:tcPr>
            <w:tcW w:w="1620" w:type="dxa"/>
            <w:tcBorders>
              <w:right w:val="single" w:sz="4" w:space="0" w:color="auto"/>
            </w:tcBorders>
            <w:vAlign w:val="bottom"/>
          </w:tcPr>
          <w:p w14:paraId="29A0AA64" w14:textId="77777777" w:rsidR="00107848" w:rsidRDefault="00107848" w:rsidP="007D2AE2">
            <w:pPr>
              <w:jc w:val="center"/>
            </w:pPr>
            <w:r>
              <w:t>____________</w:t>
            </w:r>
          </w:p>
        </w:tc>
        <w:tc>
          <w:tcPr>
            <w:tcW w:w="1560" w:type="dxa"/>
            <w:tcBorders>
              <w:left w:val="single" w:sz="4" w:space="0" w:color="auto"/>
            </w:tcBorders>
            <w:vAlign w:val="bottom"/>
          </w:tcPr>
          <w:p w14:paraId="13B5770D" w14:textId="77777777" w:rsidR="00107848" w:rsidRPr="00120E73" w:rsidRDefault="00107848" w:rsidP="007D2AE2">
            <w:pPr>
              <w:jc w:val="center"/>
            </w:pPr>
            <w:r w:rsidRPr="00120E73">
              <w:t>____________</w:t>
            </w:r>
          </w:p>
        </w:tc>
        <w:tc>
          <w:tcPr>
            <w:tcW w:w="1560" w:type="dxa"/>
            <w:vAlign w:val="bottom"/>
          </w:tcPr>
          <w:p w14:paraId="33A4F475" w14:textId="77777777" w:rsidR="00107848" w:rsidRPr="00120E73" w:rsidRDefault="00107848" w:rsidP="007D2AE2">
            <w:pPr>
              <w:jc w:val="center"/>
            </w:pPr>
            <w:r w:rsidRPr="00120E73">
              <w:t>____________</w:t>
            </w:r>
          </w:p>
        </w:tc>
        <w:tc>
          <w:tcPr>
            <w:tcW w:w="1560" w:type="dxa"/>
            <w:tcBorders>
              <w:right w:val="single" w:sz="4" w:space="0" w:color="auto"/>
            </w:tcBorders>
            <w:vAlign w:val="bottom"/>
          </w:tcPr>
          <w:p w14:paraId="5A42F1F6" w14:textId="77777777" w:rsidR="00107848" w:rsidRPr="00120E73" w:rsidRDefault="00107848" w:rsidP="007D2AE2">
            <w:pPr>
              <w:jc w:val="center"/>
            </w:pPr>
            <w:r w:rsidRPr="00120E73">
              <w:t>____________</w:t>
            </w:r>
          </w:p>
        </w:tc>
        <w:tc>
          <w:tcPr>
            <w:tcW w:w="1434" w:type="dxa"/>
            <w:tcBorders>
              <w:left w:val="single" w:sz="4" w:space="0" w:color="auto"/>
            </w:tcBorders>
            <w:vAlign w:val="bottom"/>
          </w:tcPr>
          <w:p w14:paraId="554952D1" w14:textId="77777777" w:rsidR="00107848" w:rsidRPr="006E1987" w:rsidRDefault="00107848" w:rsidP="007D2AE2">
            <w:pPr>
              <w:jc w:val="center"/>
              <w:rPr>
                <w:color w:val="A6A6A6" w:themeColor="background1" w:themeShade="A6"/>
              </w:rPr>
            </w:pPr>
            <w:r w:rsidRPr="006E1987">
              <w:rPr>
                <w:color w:val="A6A6A6" w:themeColor="background1" w:themeShade="A6"/>
              </w:rPr>
              <w:t>Comp.</w:t>
            </w:r>
          </w:p>
        </w:tc>
      </w:tr>
      <w:tr w:rsidR="00107848" w14:paraId="19740CD1" w14:textId="77777777" w:rsidTr="00107848">
        <w:trPr>
          <w:trHeight w:val="432"/>
        </w:trPr>
        <w:tc>
          <w:tcPr>
            <w:tcW w:w="1530" w:type="dxa"/>
            <w:vAlign w:val="bottom"/>
          </w:tcPr>
          <w:p w14:paraId="4FE3E42A" w14:textId="77777777" w:rsidR="00107848" w:rsidRDefault="00107848" w:rsidP="007D2AE2">
            <w:r>
              <w:t>Total</w:t>
            </w:r>
          </w:p>
        </w:tc>
        <w:tc>
          <w:tcPr>
            <w:tcW w:w="1620" w:type="dxa"/>
            <w:tcBorders>
              <w:right w:val="single" w:sz="4" w:space="0" w:color="auto"/>
            </w:tcBorders>
            <w:vAlign w:val="bottom"/>
          </w:tcPr>
          <w:p w14:paraId="74B5102C" w14:textId="33C6A0A9" w:rsidR="00107848" w:rsidRPr="007D2AE2" w:rsidRDefault="00107848" w:rsidP="007D2AE2">
            <w:pPr>
              <w:jc w:val="center"/>
              <w:rPr>
                <w:color w:val="A6A6A6" w:themeColor="background1" w:themeShade="A6"/>
              </w:rPr>
            </w:pPr>
            <w:r>
              <w:rPr>
                <w:color w:val="A6A6A6" w:themeColor="background1" w:themeShade="A6"/>
              </w:rPr>
              <w:t>Q</w:t>
            </w:r>
            <w:r>
              <w:rPr>
                <w:color w:val="A6A6A6" w:themeColor="background1" w:themeShade="A6"/>
              </w:rPr>
              <w:fldChar w:fldCharType="begin"/>
            </w:r>
            <w:r>
              <w:rPr>
                <w:color w:val="A6A6A6" w:themeColor="background1" w:themeShade="A6"/>
              </w:rPr>
              <w:instrText xml:space="preserve"> REF _Ref520784987 \r \h </w:instrText>
            </w:r>
            <w:r>
              <w:rPr>
                <w:color w:val="A6A6A6" w:themeColor="background1" w:themeShade="A6"/>
              </w:rPr>
            </w:r>
            <w:r>
              <w:rPr>
                <w:color w:val="A6A6A6" w:themeColor="background1" w:themeShade="A6"/>
              </w:rPr>
              <w:fldChar w:fldCharType="separate"/>
            </w:r>
            <w:r w:rsidR="002B24AA">
              <w:rPr>
                <w:color w:val="A6A6A6" w:themeColor="background1" w:themeShade="A6"/>
              </w:rPr>
              <w:t>4</w:t>
            </w:r>
            <w:r>
              <w:rPr>
                <w:color w:val="A6A6A6" w:themeColor="background1" w:themeShade="A6"/>
              </w:rPr>
              <w:fldChar w:fldCharType="end"/>
            </w:r>
            <w:r>
              <w:rPr>
                <w:color w:val="A6A6A6" w:themeColor="background1" w:themeShade="A6"/>
              </w:rPr>
              <w:t xml:space="preserve"> response shown</w:t>
            </w:r>
          </w:p>
        </w:tc>
        <w:tc>
          <w:tcPr>
            <w:tcW w:w="1560" w:type="dxa"/>
            <w:tcBorders>
              <w:left w:val="single" w:sz="4" w:space="0" w:color="auto"/>
            </w:tcBorders>
          </w:tcPr>
          <w:p w14:paraId="613A5DEB" w14:textId="4DC427D2" w:rsidR="00107848" w:rsidRPr="00120E73" w:rsidRDefault="00107848" w:rsidP="007D2AE2">
            <w:pPr>
              <w:jc w:val="center"/>
            </w:pPr>
            <w:r w:rsidRPr="0018012B">
              <w:rPr>
                <w:color w:val="A6A6A6" w:themeColor="background1" w:themeShade="A6"/>
              </w:rPr>
              <w:t>Q</w:t>
            </w:r>
            <w:r w:rsidRPr="0018012B">
              <w:rPr>
                <w:color w:val="A6A6A6" w:themeColor="background1" w:themeShade="A6"/>
              </w:rPr>
              <w:fldChar w:fldCharType="begin"/>
            </w:r>
            <w:r w:rsidRPr="0018012B">
              <w:rPr>
                <w:color w:val="A6A6A6" w:themeColor="background1" w:themeShade="A6"/>
              </w:rPr>
              <w:instrText xml:space="preserve"> REF _Ref520784987 \r \h </w:instrText>
            </w:r>
            <w:r w:rsidRPr="0018012B">
              <w:rPr>
                <w:color w:val="A6A6A6" w:themeColor="background1" w:themeShade="A6"/>
              </w:rPr>
            </w:r>
            <w:r w:rsidRPr="0018012B">
              <w:rPr>
                <w:color w:val="A6A6A6" w:themeColor="background1" w:themeShade="A6"/>
              </w:rPr>
              <w:fldChar w:fldCharType="separate"/>
            </w:r>
            <w:r w:rsidR="002B24AA">
              <w:rPr>
                <w:color w:val="A6A6A6" w:themeColor="background1" w:themeShade="A6"/>
              </w:rPr>
              <w:t>4</w:t>
            </w:r>
            <w:r w:rsidRPr="0018012B">
              <w:rPr>
                <w:color w:val="A6A6A6" w:themeColor="background1" w:themeShade="A6"/>
              </w:rPr>
              <w:fldChar w:fldCharType="end"/>
            </w:r>
            <w:r w:rsidRPr="0018012B">
              <w:rPr>
                <w:color w:val="A6A6A6" w:themeColor="background1" w:themeShade="A6"/>
              </w:rPr>
              <w:t xml:space="preserve"> response shown</w:t>
            </w:r>
          </w:p>
        </w:tc>
        <w:tc>
          <w:tcPr>
            <w:tcW w:w="1560" w:type="dxa"/>
          </w:tcPr>
          <w:p w14:paraId="1731FCFB" w14:textId="09BD2ECA" w:rsidR="00107848" w:rsidRPr="00120E73" w:rsidRDefault="00107848" w:rsidP="007D2AE2">
            <w:pPr>
              <w:jc w:val="center"/>
            </w:pPr>
            <w:r w:rsidRPr="0018012B">
              <w:rPr>
                <w:color w:val="A6A6A6" w:themeColor="background1" w:themeShade="A6"/>
              </w:rPr>
              <w:t>Q</w:t>
            </w:r>
            <w:r w:rsidRPr="0018012B">
              <w:rPr>
                <w:color w:val="A6A6A6" w:themeColor="background1" w:themeShade="A6"/>
              </w:rPr>
              <w:fldChar w:fldCharType="begin"/>
            </w:r>
            <w:r w:rsidRPr="0018012B">
              <w:rPr>
                <w:color w:val="A6A6A6" w:themeColor="background1" w:themeShade="A6"/>
              </w:rPr>
              <w:instrText xml:space="preserve"> REF _Ref520784987 \r \h </w:instrText>
            </w:r>
            <w:r w:rsidRPr="0018012B">
              <w:rPr>
                <w:color w:val="A6A6A6" w:themeColor="background1" w:themeShade="A6"/>
              </w:rPr>
            </w:r>
            <w:r w:rsidRPr="0018012B">
              <w:rPr>
                <w:color w:val="A6A6A6" w:themeColor="background1" w:themeShade="A6"/>
              </w:rPr>
              <w:fldChar w:fldCharType="separate"/>
            </w:r>
            <w:r w:rsidR="002B24AA">
              <w:rPr>
                <w:color w:val="A6A6A6" w:themeColor="background1" w:themeShade="A6"/>
              </w:rPr>
              <w:t>4</w:t>
            </w:r>
            <w:r w:rsidRPr="0018012B">
              <w:rPr>
                <w:color w:val="A6A6A6" w:themeColor="background1" w:themeShade="A6"/>
              </w:rPr>
              <w:fldChar w:fldCharType="end"/>
            </w:r>
            <w:r w:rsidRPr="0018012B">
              <w:rPr>
                <w:color w:val="A6A6A6" w:themeColor="background1" w:themeShade="A6"/>
              </w:rPr>
              <w:t xml:space="preserve"> response shown</w:t>
            </w:r>
          </w:p>
        </w:tc>
        <w:tc>
          <w:tcPr>
            <w:tcW w:w="1560" w:type="dxa"/>
            <w:tcBorders>
              <w:right w:val="single" w:sz="4" w:space="0" w:color="auto"/>
            </w:tcBorders>
          </w:tcPr>
          <w:p w14:paraId="73C2DF47" w14:textId="7E1BB3F3" w:rsidR="00107848" w:rsidRPr="00120E73" w:rsidRDefault="00107848" w:rsidP="007D2AE2">
            <w:pPr>
              <w:jc w:val="center"/>
            </w:pPr>
            <w:r w:rsidRPr="0018012B">
              <w:rPr>
                <w:color w:val="A6A6A6" w:themeColor="background1" w:themeShade="A6"/>
              </w:rPr>
              <w:t>Q</w:t>
            </w:r>
            <w:r w:rsidRPr="0018012B">
              <w:rPr>
                <w:color w:val="A6A6A6" w:themeColor="background1" w:themeShade="A6"/>
              </w:rPr>
              <w:fldChar w:fldCharType="begin"/>
            </w:r>
            <w:r w:rsidRPr="0018012B">
              <w:rPr>
                <w:color w:val="A6A6A6" w:themeColor="background1" w:themeShade="A6"/>
              </w:rPr>
              <w:instrText xml:space="preserve"> REF _Ref520784987 \r \h </w:instrText>
            </w:r>
            <w:r w:rsidRPr="0018012B">
              <w:rPr>
                <w:color w:val="A6A6A6" w:themeColor="background1" w:themeShade="A6"/>
              </w:rPr>
            </w:r>
            <w:r w:rsidRPr="0018012B">
              <w:rPr>
                <w:color w:val="A6A6A6" w:themeColor="background1" w:themeShade="A6"/>
              </w:rPr>
              <w:fldChar w:fldCharType="separate"/>
            </w:r>
            <w:r w:rsidR="002B24AA">
              <w:rPr>
                <w:color w:val="A6A6A6" w:themeColor="background1" w:themeShade="A6"/>
              </w:rPr>
              <w:t>4</w:t>
            </w:r>
            <w:r w:rsidRPr="0018012B">
              <w:rPr>
                <w:color w:val="A6A6A6" w:themeColor="background1" w:themeShade="A6"/>
              </w:rPr>
              <w:fldChar w:fldCharType="end"/>
            </w:r>
            <w:r w:rsidRPr="0018012B">
              <w:rPr>
                <w:color w:val="A6A6A6" w:themeColor="background1" w:themeShade="A6"/>
              </w:rPr>
              <w:t xml:space="preserve"> response shown</w:t>
            </w:r>
          </w:p>
        </w:tc>
        <w:tc>
          <w:tcPr>
            <w:tcW w:w="1434" w:type="dxa"/>
            <w:tcBorders>
              <w:left w:val="single" w:sz="4" w:space="0" w:color="auto"/>
            </w:tcBorders>
          </w:tcPr>
          <w:p w14:paraId="15FCAC8B" w14:textId="578CB838" w:rsidR="00107848" w:rsidRPr="006E1987" w:rsidRDefault="00107848" w:rsidP="007D2AE2">
            <w:pPr>
              <w:jc w:val="center"/>
              <w:rPr>
                <w:color w:val="A6A6A6" w:themeColor="background1" w:themeShade="A6"/>
              </w:rPr>
            </w:pPr>
            <w:r w:rsidRPr="0018012B">
              <w:rPr>
                <w:color w:val="A6A6A6" w:themeColor="background1" w:themeShade="A6"/>
              </w:rPr>
              <w:t>Q</w:t>
            </w:r>
            <w:r w:rsidRPr="0018012B">
              <w:rPr>
                <w:color w:val="A6A6A6" w:themeColor="background1" w:themeShade="A6"/>
              </w:rPr>
              <w:fldChar w:fldCharType="begin"/>
            </w:r>
            <w:r w:rsidRPr="0018012B">
              <w:rPr>
                <w:color w:val="A6A6A6" w:themeColor="background1" w:themeShade="A6"/>
              </w:rPr>
              <w:instrText xml:space="preserve"> REF _Ref520784987 \r \h </w:instrText>
            </w:r>
            <w:r w:rsidRPr="0018012B">
              <w:rPr>
                <w:color w:val="A6A6A6" w:themeColor="background1" w:themeShade="A6"/>
              </w:rPr>
            </w:r>
            <w:r w:rsidRPr="0018012B">
              <w:rPr>
                <w:color w:val="A6A6A6" w:themeColor="background1" w:themeShade="A6"/>
              </w:rPr>
              <w:fldChar w:fldCharType="separate"/>
            </w:r>
            <w:r w:rsidR="002B24AA">
              <w:rPr>
                <w:color w:val="A6A6A6" w:themeColor="background1" w:themeShade="A6"/>
              </w:rPr>
              <w:t>4</w:t>
            </w:r>
            <w:r w:rsidRPr="0018012B">
              <w:rPr>
                <w:color w:val="A6A6A6" w:themeColor="background1" w:themeShade="A6"/>
              </w:rPr>
              <w:fldChar w:fldCharType="end"/>
            </w:r>
            <w:r w:rsidRPr="0018012B">
              <w:rPr>
                <w:color w:val="A6A6A6" w:themeColor="background1" w:themeShade="A6"/>
              </w:rPr>
              <w:t xml:space="preserve"> response shown</w:t>
            </w:r>
          </w:p>
        </w:tc>
      </w:tr>
    </w:tbl>
    <w:p w14:paraId="141C69DF" w14:textId="77777777" w:rsidR="007D2AE2" w:rsidRDefault="007D2AE2" w:rsidP="007D2AE2">
      <w:pPr>
        <w:pStyle w:val="ListParagraph"/>
      </w:pPr>
    </w:p>
    <w:p w14:paraId="21164F7A" w14:textId="77777777" w:rsidR="00107848" w:rsidRDefault="00107848" w:rsidP="00107848">
      <w:pPr>
        <w:shd w:val="clear" w:color="auto" w:fill="D5DCE4" w:themeFill="text2" w:themeFillTint="33"/>
        <w:rPr>
          <w:color w:val="4472C4" w:themeColor="accent1"/>
        </w:rPr>
      </w:pPr>
      <w:r>
        <w:rPr>
          <w:color w:val="4472C4" w:themeColor="accent1"/>
        </w:rPr>
        <w:t>Instructions and Definitions</w:t>
      </w:r>
    </w:p>
    <w:p w14:paraId="6FF3CF63" w14:textId="77777777" w:rsidR="00456BAC" w:rsidRDefault="00073385" w:rsidP="00107848">
      <w:pPr>
        <w:shd w:val="clear" w:color="auto" w:fill="D5DCE4" w:themeFill="text2" w:themeFillTint="33"/>
        <w:rPr>
          <w:rFonts w:ascii="Calibri" w:hAnsi="Calibri" w:cs="Calibri"/>
          <w:color w:val="000000"/>
        </w:rPr>
      </w:pPr>
      <w:r w:rsidRPr="004A5E25">
        <w:rPr>
          <w:rFonts w:ascii="Calibri" w:hAnsi="Calibri" w:cs="Calibri"/>
          <w:b/>
          <w:color w:val="000000"/>
        </w:rPr>
        <w:t>‘Criminal’</w:t>
      </w:r>
      <w:r>
        <w:rPr>
          <w:rFonts w:ascii="Calibri" w:hAnsi="Calibri" w:cs="Calibri"/>
          <w:color w:val="000000"/>
        </w:rPr>
        <w:t xml:space="preserve"> refers to persons engaged in representation in criminal cases, whether at the trial, appellate, or post-disposition level.</w:t>
      </w:r>
    </w:p>
    <w:p w14:paraId="77680185" w14:textId="775D6F27" w:rsidR="00456BAC" w:rsidRDefault="00073385" w:rsidP="00107848">
      <w:pPr>
        <w:shd w:val="clear" w:color="auto" w:fill="D5DCE4" w:themeFill="text2" w:themeFillTint="33"/>
        <w:rPr>
          <w:rFonts w:ascii="Calibri" w:hAnsi="Calibri" w:cs="Calibri"/>
          <w:color w:val="000000"/>
        </w:rPr>
      </w:pPr>
      <w:r w:rsidRPr="004A5E25">
        <w:rPr>
          <w:rFonts w:ascii="Calibri" w:hAnsi="Calibri" w:cs="Calibri"/>
          <w:b/>
          <w:color w:val="000000"/>
        </w:rPr>
        <w:t>‘Family’</w:t>
      </w:r>
      <w:r>
        <w:rPr>
          <w:rFonts w:ascii="Calibri" w:hAnsi="Calibri" w:cs="Calibri"/>
          <w:color w:val="000000"/>
        </w:rPr>
        <w:t xml:space="preserve"> refers to persons engaged in representation in Family Court cases, as defined under County Law</w:t>
      </w:r>
      <w:r w:rsidR="00813E1F">
        <w:rPr>
          <w:rFonts w:ascii="Calibri" w:hAnsi="Calibri" w:cs="Calibri"/>
          <w:color w:val="000000"/>
        </w:rPr>
        <w:t xml:space="preserve"> Article</w:t>
      </w:r>
      <w:r>
        <w:rPr>
          <w:rFonts w:ascii="Calibri" w:hAnsi="Calibri" w:cs="Calibri"/>
          <w:color w:val="000000"/>
        </w:rPr>
        <w:t xml:space="preserve"> 18-</w:t>
      </w:r>
      <w:r w:rsidR="00813E1F">
        <w:rPr>
          <w:rFonts w:ascii="Calibri" w:hAnsi="Calibri" w:cs="Calibri"/>
          <w:color w:val="000000"/>
        </w:rPr>
        <w:t>B</w:t>
      </w:r>
      <w:r>
        <w:rPr>
          <w:rFonts w:ascii="Calibri" w:hAnsi="Calibri" w:cs="Calibri"/>
          <w:color w:val="000000"/>
        </w:rPr>
        <w:t xml:space="preserve">, whether at the trial or appellate level.  </w:t>
      </w:r>
    </w:p>
    <w:p w14:paraId="6C0F558F" w14:textId="59A6A3A2" w:rsidR="00456BAC" w:rsidRDefault="00107848" w:rsidP="00107848">
      <w:pPr>
        <w:shd w:val="clear" w:color="auto" w:fill="D5DCE4" w:themeFill="text2" w:themeFillTint="33"/>
        <w:rPr>
          <w:rFonts w:ascii="Calibri" w:hAnsi="Calibri" w:cs="Calibri"/>
          <w:color w:val="000000"/>
        </w:rPr>
      </w:pPr>
      <w:r>
        <w:rPr>
          <w:rFonts w:ascii="Calibri" w:hAnsi="Calibri" w:cs="Calibri"/>
          <w:color w:val="000000"/>
        </w:rPr>
        <w:t>FTE staff dedicated to criminal and family court respectively are broken out as follows. If a single staff person maintain</w:t>
      </w:r>
      <w:r w:rsidR="001A0393">
        <w:rPr>
          <w:rFonts w:ascii="Calibri" w:hAnsi="Calibri" w:cs="Calibri"/>
          <w:color w:val="000000"/>
        </w:rPr>
        <w:t>ed</w:t>
      </w:r>
      <w:r>
        <w:rPr>
          <w:rFonts w:ascii="Calibri" w:hAnsi="Calibri" w:cs="Calibri"/>
          <w:color w:val="000000"/>
        </w:rPr>
        <w:t xml:space="preserve"> a caseload of </w:t>
      </w:r>
      <w:r w:rsidRPr="004A5E25">
        <w:rPr>
          <w:rFonts w:ascii="Calibri" w:hAnsi="Calibri" w:cs="Calibri"/>
          <w:b/>
          <w:color w:val="000000"/>
        </w:rPr>
        <w:t>both criminal and family court cases</w:t>
      </w:r>
      <w:r>
        <w:rPr>
          <w:rFonts w:ascii="Calibri" w:hAnsi="Calibri" w:cs="Calibri"/>
          <w:color w:val="000000"/>
        </w:rPr>
        <w:t xml:space="preserve"> we ask that you report what proportion of time they spen</w:t>
      </w:r>
      <w:r w:rsidR="001A0393">
        <w:rPr>
          <w:rFonts w:ascii="Calibri" w:hAnsi="Calibri" w:cs="Calibri"/>
          <w:color w:val="000000"/>
        </w:rPr>
        <w:t>t</w:t>
      </w:r>
      <w:r>
        <w:rPr>
          <w:rFonts w:ascii="Calibri" w:hAnsi="Calibri" w:cs="Calibri"/>
          <w:color w:val="000000"/>
        </w:rPr>
        <w:t xml:space="preserve"> on each.</w:t>
      </w:r>
      <w:r w:rsidR="00CE3DBB">
        <w:rPr>
          <w:rFonts w:ascii="Calibri" w:hAnsi="Calibri" w:cs="Calibri"/>
          <w:color w:val="000000"/>
        </w:rPr>
        <w:t xml:space="preserve"> In addition, we ask that you do not include time that is devoted to supervisory tasks, including and administrative tasks associated with supervisory responsibilities.</w:t>
      </w:r>
      <w:r>
        <w:rPr>
          <w:rFonts w:ascii="Calibri" w:hAnsi="Calibri" w:cs="Calibri"/>
          <w:color w:val="000000"/>
        </w:rPr>
        <w:t xml:space="preserve"> For example, if Attorney 1 is a full-time em</w:t>
      </w:r>
      <w:r w:rsidR="00CE3DBB">
        <w:rPr>
          <w:rFonts w:ascii="Calibri" w:hAnsi="Calibri" w:cs="Calibri"/>
          <w:color w:val="000000"/>
        </w:rPr>
        <w:t>ployee</w:t>
      </w:r>
      <w:r>
        <w:rPr>
          <w:rFonts w:ascii="Calibri" w:hAnsi="Calibri" w:cs="Calibri"/>
          <w:color w:val="000000"/>
        </w:rPr>
        <w:t xml:space="preserve"> that spends </w:t>
      </w:r>
      <w:r w:rsidR="00CE3DBB">
        <w:rPr>
          <w:rFonts w:ascii="Calibri" w:hAnsi="Calibri" w:cs="Calibri"/>
          <w:color w:val="000000"/>
        </w:rPr>
        <w:t>30</w:t>
      </w:r>
      <w:r>
        <w:rPr>
          <w:rFonts w:ascii="Calibri" w:hAnsi="Calibri" w:cs="Calibri"/>
          <w:color w:val="000000"/>
        </w:rPr>
        <w:t xml:space="preserve">% of </w:t>
      </w:r>
      <w:r w:rsidR="007843DC">
        <w:rPr>
          <w:rFonts w:ascii="Calibri" w:hAnsi="Calibri" w:cs="Calibri"/>
          <w:color w:val="000000"/>
        </w:rPr>
        <w:t>their</w:t>
      </w:r>
      <w:r>
        <w:rPr>
          <w:rFonts w:ascii="Calibri" w:hAnsi="Calibri" w:cs="Calibri"/>
          <w:color w:val="000000"/>
        </w:rPr>
        <w:t xml:space="preserve"> time on criminal cases</w:t>
      </w:r>
      <w:r w:rsidR="00CE3DBB">
        <w:rPr>
          <w:rFonts w:ascii="Calibri" w:hAnsi="Calibri" w:cs="Calibri"/>
          <w:color w:val="000000"/>
        </w:rPr>
        <w:t>,</w:t>
      </w:r>
      <w:r>
        <w:rPr>
          <w:rFonts w:ascii="Calibri" w:hAnsi="Calibri" w:cs="Calibri"/>
          <w:color w:val="000000"/>
        </w:rPr>
        <w:t xml:space="preserve"> </w:t>
      </w:r>
      <w:r w:rsidR="00CE3DBB">
        <w:rPr>
          <w:rFonts w:ascii="Calibri" w:hAnsi="Calibri" w:cs="Calibri"/>
          <w:color w:val="000000"/>
        </w:rPr>
        <w:t>30</w:t>
      </w:r>
      <w:r>
        <w:rPr>
          <w:rFonts w:ascii="Calibri" w:hAnsi="Calibri" w:cs="Calibri"/>
          <w:color w:val="000000"/>
        </w:rPr>
        <w:t xml:space="preserve">% on family court cases, </w:t>
      </w:r>
      <w:r w:rsidR="00CE3DBB">
        <w:rPr>
          <w:rFonts w:ascii="Calibri" w:hAnsi="Calibri" w:cs="Calibri"/>
          <w:color w:val="000000"/>
        </w:rPr>
        <w:t xml:space="preserve">and 40% of their time on supervision, </w:t>
      </w:r>
      <w:r>
        <w:rPr>
          <w:rFonts w:ascii="Calibri" w:hAnsi="Calibri" w:cs="Calibri"/>
          <w:color w:val="000000"/>
        </w:rPr>
        <w:t>you should add 0.</w:t>
      </w:r>
      <w:r w:rsidR="00CE3DBB">
        <w:rPr>
          <w:rFonts w:ascii="Calibri" w:hAnsi="Calibri" w:cs="Calibri"/>
          <w:color w:val="000000"/>
        </w:rPr>
        <w:t>3</w:t>
      </w:r>
      <w:r>
        <w:rPr>
          <w:rFonts w:ascii="Calibri" w:hAnsi="Calibri" w:cs="Calibri"/>
          <w:color w:val="000000"/>
        </w:rPr>
        <w:t xml:space="preserve"> to the total number of full-time equivalent attorneys in criminal practice, and 0.</w:t>
      </w:r>
      <w:r w:rsidR="00CE3DBB">
        <w:rPr>
          <w:rFonts w:ascii="Calibri" w:hAnsi="Calibri" w:cs="Calibri"/>
          <w:color w:val="000000"/>
        </w:rPr>
        <w:t>3</w:t>
      </w:r>
      <w:r>
        <w:rPr>
          <w:rFonts w:ascii="Calibri" w:hAnsi="Calibri" w:cs="Calibri"/>
          <w:color w:val="000000"/>
        </w:rPr>
        <w:t xml:space="preserve"> to the number in family court. If Attorney 2 is a part-time (40%) employee that spends 75% of </w:t>
      </w:r>
      <w:r w:rsidR="007843DC">
        <w:rPr>
          <w:rFonts w:ascii="Calibri" w:hAnsi="Calibri" w:cs="Calibri"/>
          <w:color w:val="000000"/>
        </w:rPr>
        <w:t>their</w:t>
      </w:r>
      <w:r>
        <w:rPr>
          <w:rFonts w:ascii="Calibri" w:hAnsi="Calibri" w:cs="Calibri"/>
          <w:color w:val="000000"/>
        </w:rPr>
        <w:t xml:space="preserve"> time on criminal cases and 25% on non-criminal cases, you should add 0.3 (found by multiplying 0.4 by 0.75) to the total number of full-time equivalent attorneys in criminal practice, and 0.1 (found by multiplying 0.4 by 0.25) to the number of full-time equivalent attorneys in family court practice.  </w:t>
      </w:r>
    </w:p>
    <w:p w14:paraId="23522DBC" w14:textId="77777777" w:rsidR="00456BAC" w:rsidRPr="009F6E30" w:rsidRDefault="00196ED1" w:rsidP="00107848">
      <w:pPr>
        <w:shd w:val="clear" w:color="auto" w:fill="D5DCE4" w:themeFill="text2" w:themeFillTint="33"/>
        <w:rPr>
          <w:rFonts w:ascii="Calibri" w:hAnsi="Calibri" w:cs="Calibri"/>
          <w:color w:val="000000"/>
        </w:rPr>
      </w:pPr>
      <w:r>
        <w:rPr>
          <w:rFonts w:ascii="Calibri" w:hAnsi="Calibri" w:cs="Calibri"/>
          <w:color w:val="000000"/>
        </w:rPr>
        <w:t xml:space="preserve">Your responses </w:t>
      </w:r>
      <w:r w:rsidRPr="009F6E30">
        <w:rPr>
          <w:rFonts w:ascii="Calibri" w:hAnsi="Calibri" w:cs="Calibri"/>
          <w:color w:val="000000"/>
        </w:rPr>
        <w:t xml:space="preserve">from the previous question are shown in the </w:t>
      </w:r>
      <w:r w:rsidRPr="004A5E25">
        <w:rPr>
          <w:rFonts w:ascii="Calibri" w:hAnsi="Calibri" w:cs="Calibri"/>
          <w:b/>
          <w:color w:val="000000"/>
        </w:rPr>
        <w:t>‘total’</w:t>
      </w:r>
      <w:r w:rsidRPr="009F6E30">
        <w:rPr>
          <w:rFonts w:ascii="Calibri" w:hAnsi="Calibri" w:cs="Calibri"/>
          <w:color w:val="000000"/>
        </w:rPr>
        <w:t xml:space="preserve"> row: please assure your responses to this question sum appropriately to those totals.</w:t>
      </w:r>
    </w:p>
    <w:p w14:paraId="22B15699" w14:textId="78235836" w:rsidR="00107848" w:rsidRDefault="00107848" w:rsidP="00107848">
      <w:pPr>
        <w:shd w:val="clear" w:color="auto" w:fill="D5DCE4" w:themeFill="text2" w:themeFillTint="33"/>
        <w:rPr>
          <w:rFonts w:ascii="Calibri" w:hAnsi="Calibri" w:cs="Calibri"/>
          <w:color w:val="000000"/>
        </w:rPr>
      </w:pPr>
      <w:r w:rsidRPr="009F6E30">
        <w:rPr>
          <w:rFonts w:ascii="Calibri" w:hAnsi="Calibri" w:cs="Calibri"/>
          <w:color w:val="000000"/>
        </w:rPr>
        <w:t xml:space="preserve">It may be useful to refer to the ILS </w:t>
      </w:r>
      <w:r w:rsidRPr="009F6E30">
        <w:rPr>
          <w:rFonts w:ascii="Calibri" w:hAnsi="Calibri" w:cs="Calibri"/>
          <w:i/>
          <w:color w:val="000000"/>
        </w:rPr>
        <w:t>Employee Statistics Worksheet</w:t>
      </w:r>
      <w:r w:rsidRPr="009F6E30">
        <w:rPr>
          <w:rFonts w:ascii="Calibri" w:hAnsi="Calibri" w:cs="Calibri"/>
          <w:color w:val="000000"/>
        </w:rPr>
        <w:t xml:space="preserve"> for assistance with this question. </w:t>
      </w:r>
      <w:r w:rsidR="00EA7BAD" w:rsidRPr="009F6E30">
        <w:rPr>
          <w:rFonts w:ascii="Calibri" w:hAnsi="Calibri" w:cs="Calibri"/>
          <w:color w:val="000000"/>
        </w:rPr>
        <w:t>Click here to access the worksheet.</w:t>
      </w:r>
    </w:p>
    <w:p w14:paraId="0853E222" w14:textId="77777777" w:rsidR="00443741" w:rsidRDefault="00443741" w:rsidP="007D2AE2">
      <w:pPr>
        <w:pStyle w:val="ListParagraph"/>
      </w:pPr>
    </w:p>
    <w:p w14:paraId="1516EED2" w14:textId="77777777" w:rsidR="00656AD4" w:rsidRDefault="00656AD4" w:rsidP="007D2AE2">
      <w:pPr>
        <w:pStyle w:val="ListParagraph"/>
      </w:pPr>
    </w:p>
    <w:p w14:paraId="2BD4B82B" w14:textId="6F47A326" w:rsidR="00CB6757" w:rsidRDefault="00C7047A" w:rsidP="007D2AE2">
      <w:pPr>
        <w:pStyle w:val="ListParagraph"/>
        <w:numPr>
          <w:ilvl w:val="0"/>
          <w:numId w:val="5"/>
        </w:numPr>
      </w:pPr>
      <w:bookmarkStart w:id="2" w:name="_Ref520708116"/>
      <w:bookmarkStart w:id="3" w:name="_Ref524358519"/>
      <w:r>
        <w:t xml:space="preserve">Please </w:t>
      </w:r>
      <w:r w:rsidR="0087138D">
        <w:t xml:space="preserve">report the </w:t>
      </w:r>
      <w:r w:rsidR="00354106" w:rsidRPr="00E06F0E">
        <w:rPr>
          <w:b/>
        </w:rPr>
        <w:t>provider</w:t>
      </w:r>
      <w:r w:rsidR="0087138D" w:rsidRPr="00E06F0E">
        <w:t>’s</w:t>
      </w:r>
      <w:r w:rsidR="0087138D">
        <w:t xml:space="preserve"> total </w:t>
      </w:r>
      <w:r w:rsidR="00E06F0E" w:rsidRPr="00E06F0E">
        <w:rPr>
          <w:b/>
        </w:rPr>
        <w:t>expenditures</w:t>
      </w:r>
      <w:r w:rsidR="00AE3531">
        <w:t xml:space="preserve"> on </w:t>
      </w:r>
      <w:r w:rsidR="00E06F0E" w:rsidRPr="00E06F0E">
        <w:rPr>
          <w:b/>
        </w:rPr>
        <w:t>personal services</w:t>
      </w:r>
      <w:r w:rsidR="00250DAA" w:rsidRPr="00E06F0E">
        <w:rPr>
          <w:b/>
        </w:rPr>
        <w:t xml:space="preserve"> </w:t>
      </w:r>
      <w:r w:rsidR="007D2AE2" w:rsidRPr="00E06F0E">
        <w:t>(</w:t>
      </w:r>
      <w:r w:rsidR="00E06F0E" w:rsidRPr="00E06F0E">
        <w:rPr>
          <w:b/>
        </w:rPr>
        <w:t>PS</w:t>
      </w:r>
      <w:r w:rsidR="007D2AE2">
        <w:t xml:space="preserve">) </w:t>
      </w:r>
      <w:r w:rsidR="000D39D8">
        <w:t xml:space="preserve">in the </w:t>
      </w:r>
      <w:r w:rsidR="00250DAA">
        <w:t xml:space="preserve">last </w:t>
      </w:r>
      <w:r w:rsidR="000D39D8">
        <w:t xml:space="preserve">calendar </w:t>
      </w:r>
      <w:r w:rsidR="00250DAA">
        <w:t>year.</w:t>
      </w:r>
      <w:bookmarkEnd w:id="2"/>
      <w:r w:rsidR="00250DAA">
        <w:t xml:space="preserve"> </w:t>
      </w:r>
      <w:r w:rsidR="00E57913" w:rsidRPr="00DD5E9D">
        <w:rPr>
          <w:color w:val="7F7F7F" w:themeColor="text1" w:themeTint="80"/>
        </w:rPr>
        <w:t xml:space="preserve">Please respond with numbers only – no letters, commas, </w:t>
      </w:r>
      <w:r w:rsidR="00A62954" w:rsidRPr="00DD5E9D">
        <w:rPr>
          <w:color w:val="7F7F7F" w:themeColor="text1" w:themeTint="80"/>
        </w:rPr>
        <w:t xml:space="preserve">or special characters (including </w:t>
      </w:r>
      <w:r w:rsidR="00E57913" w:rsidRPr="00DD5E9D">
        <w:rPr>
          <w:color w:val="7F7F7F" w:themeColor="text1" w:themeTint="80"/>
        </w:rPr>
        <w:t>dollar signs</w:t>
      </w:r>
      <w:r w:rsidR="00A62954" w:rsidRPr="00DD5E9D">
        <w:rPr>
          <w:color w:val="7F7F7F" w:themeColor="text1" w:themeTint="80"/>
        </w:rPr>
        <w:t xml:space="preserve"> and</w:t>
      </w:r>
      <w:r w:rsidR="00E57913" w:rsidRPr="00DD5E9D">
        <w:rPr>
          <w:color w:val="7F7F7F" w:themeColor="text1" w:themeTint="80"/>
        </w:rPr>
        <w:t xml:space="preserve"> dashes</w:t>
      </w:r>
      <w:r w:rsidR="00A62954" w:rsidRPr="00DD5E9D">
        <w:rPr>
          <w:color w:val="7F7F7F" w:themeColor="text1" w:themeTint="80"/>
        </w:rPr>
        <w:t>)</w:t>
      </w:r>
      <w:r w:rsidR="00E57913" w:rsidRPr="00DD5E9D">
        <w:rPr>
          <w:color w:val="7F7F7F" w:themeColor="text1" w:themeTint="80"/>
        </w:rPr>
        <w:t>. Decimal points are allowed.</w:t>
      </w:r>
      <w:bookmarkEnd w:id="3"/>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tbl>
      <w:tblPr>
        <w:tblStyle w:val="TableGrid"/>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9"/>
        <w:gridCol w:w="1621"/>
        <w:gridCol w:w="1560"/>
        <w:gridCol w:w="1560"/>
        <w:gridCol w:w="1560"/>
        <w:gridCol w:w="1434"/>
      </w:tblGrid>
      <w:tr w:rsidR="00250DAA" w14:paraId="5EA9CC7B" w14:textId="77777777" w:rsidTr="0043022F">
        <w:trPr>
          <w:trHeight w:val="183"/>
        </w:trPr>
        <w:tc>
          <w:tcPr>
            <w:tcW w:w="1529" w:type="dxa"/>
            <w:vMerge w:val="restart"/>
          </w:tcPr>
          <w:p w14:paraId="1AAA2736" w14:textId="77777777" w:rsidR="00250DAA" w:rsidRDefault="00250DAA" w:rsidP="002558B0"/>
        </w:tc>
        <w:tc>
          <w:tcPr>
            <w:tcW w:w="1621" w:type="dxa"/>
            <w:vMerge w:val="restart"/>
            <w:tcBorders>
              <w:right w:val="single" w:sz="4" w:space="0" w:color="auto"/>
            </w:tcBorders>
            <w:vAlign w:val="bottom"/>
          </w:tcPr>
          <w:p w14:paraId="0CAEF114" w14:textId="77777777" w:rsidR="00250DAA" w:rsidRPr="00E06F0E" w:rsidRDefault="00354106" w:rsidP="0043022F">
            <w:pPr>
              <w:jc w:val="center"/>
              <w:rPr>
                <w:b/>
              </w:rPr>
            </w:pPr>
            <w:r w:rsidRPr="00E06F0E">
              <w:rPr>
                <w:b/>
              </w:rPr>
              <w:t>Attorneys</w:t>
            </w:r>
          </w:p>
        </w:tc>
        <w:tc>
          <w:tcPr>
            <w:tcW w:w="4680" w:type="dxa"/>
            <w:gridSpan w:val="3"/>
            <w:tcBorders>
              <w:left w:val="single" w:sz="4" w:space="0" w:color="auto"/>
              <w:right w:val="single" w:sz="4" w:space="0" w:color="auto"/>
            </w:tcBorders>
          </w:tcPr>
          <w:p w14:paraId="2E63310F" w14:textId="77777777" w:rsidR="00250DAA" w:rsidRPr="00E06F0E" w:rsidRDefault="00250DAA" w:rsidP="002558B0">
            <w:pPr>
              <w:jc w:val="center"/>
              <w:rPr>
                <w:b/>
              </w:rPr>
            </w:pPr>
          </w:p>
        </w:tc>
        <w:tc>
          <w:tcPr>
            <w:tcW w:w="1434" w:type="dxa"/>
            <w:vMerge w:val="restart"/>
            <w:tcBorders>
              <w:left w:val="single" w:sz="4" w:space="0" w:color="auto"/>
            </w:tcBorders>
            <w:vAlign w:val="bottom"/>
          </w:tcPr>
          <w:p w14:paraId="2E5DC70B" w14:textId="77777777" w:rsidR="00250DAA" w:rsidRDefault="00881473" w:rsidP="0043022F">
            <w:pPr>
              <w:jc w:val="center"/>
            </w:pPr>
            <w:r>
              <w:t>TOTAL</w:t>
            </w:r>
          </w:p>
        </w:tc>
      </w:tr>
      <w:tr w:rsidR="0043022F" w14:paraId="0FE4008B" w14:textId="77777777" w:rsidTr="0043022F">
        <w:trPr>
          <w:trHeight w:val="278"/>
        </w:trPr>
        <w:tc>
          <w:tcPr>
            <w:tcW w:w="1529" w:type="dxa"/>
            <w:vMerge/>
          </w:tcPr>
          <w:p w14:paraId="33168292" w14:textId="77777777" w:rsidR="00250DAA" w:rsidRDefault="00250DAA" w:rsidP="002558B0"/>
        </w:tc>
        <w:tc>
          <w:tcPr>
            <w:tcW w:w="1621" w:type="dxa"/>
            <w:vMerge/>
            <w:tcBorders>
              <w:right w:val="single" w:sz="4" w:space="0" w:color="auto"/>
            </w:tcBorders>
          </w:tcPr>
          <w:p w14:paraId="019BE67F" w14:textId="77777777" w:rsidR="00250DAA" w:rsidRPr="00E06F0E" w:rsidRDefault="00250DAA" w:rsidP="002558B0">
            <w:pPr>
              <w:jc w:val="center"/>
              <w:rPr>
                <w:b/>
              </w:rPr>
            </w:pPr>
          </w:p>
        </w:tc>
        <w:tc>
          <w:tcPr>
            <w:tcW w:w="1560" w:type="dxa"/>
            <w:tcBorders>
              <w:left w:val="single" w:sz="4" w:space="0" w:color="auto"/>
            </w:tcBorders>
          </w:tcPr>
          <w:p w14:paraId="54E6463D" w14:textId="77777777" w:rsidR="00250DAA" w:rsidRPr="00E06F0E" w:rsidRDefault="00354106" w:rsidP="002558B0">
            <w:pPr>
              <w:jc w:val="center"/>
              <w:rPr>
                <w:b/>
              </w:rPr>
            </w:pPr>
            <w:r w:rsidRPr="00E06F0E">
              <w:rPr>
                <w:b/>
              </w:rPr>
              <w:t>Investigators</w:t>
            </w:r>
          </w:p>
        </w:tc>
        <w:tc>
          <w:tcPr>
            <w:tcW w:w="1560" w:type="dxa"/>
          </w:tcPr>
          <w:p w14:paraId="21218388" w14:textId="06E4ABFC" w:rsidR="00250DAA" w:rsidRPr="00E06F0E" w:rsidRDefault="00354106" w:rsidP="002558B0">
            <w:pPr>
              <w:jc w:val="center"/>
              <w:rPr>
                <w:b/>
              </w:rPr>
            </w:pPr>
            <w:r w:rsidRPr="00E06F0E">
              <w:rPr>
                <w:b/>
              </w:rPr>
              <w:t xml:space="preserve">Social </w:t>
            </w:r>
            <w:r w:rsidR="00BA215E">
              <w:rPr>
                <w:b/>
              </w:rPr>
              <w:t>W</w:t>
            </w:r>
            <w:r w:rsidRPr="00E06F0E">
              <w:rPr>
                <w:b/>
              </w:rPr>
              <w:t>orkers</w:t>
            </w:r>
          </w:p>
        </w:tc>
        <w:tc>
          <w:tcPr>
            <w:tcW w:w="1560" w:type="dxa"/>
            <w:tcBorders>
              <w:right w:val="single" w:sz="4" w:space="0" w:color="auto"/>
            </w:tcBorders>
          </w:tcPr>
          <w:p w14:paraId="1DBFB088" w14:textId="0DA6A636" w:rsidR="00250DAA" w:rsidRPr="00E06F0E" w:rsidRDefault="00354106" w:rsidP="002558B0">
            <w:pPr>
              <w:jc w:val="center"/>
              <w:rPr>
                <w:b/>
              </w:rPr>
            </w:pPr>
            <w:r w:rsidRPr="00E06F0E">
              <w:rPr>
                <w:b/>
              </w:rPr>
              <w:t xml:space="preserve">Other </w:t>
            </w:r>
            <w:r w:rsidR="00BA215E">
              <w:rPr>
                <w:b/>
              </w:rPr>
              <w:t>S</w:t>
            </w:r>
            <w:r w:rsidRPr="00E06F0E">
              <w:rPr>
                <w:b/>
              </w:rPr>
              <w:t>taff</w:t>
            </w:r>
          </w:p>
        </w:tc>
        <w:tc>
          <w:tcPr>
            <w:tcW w:w="1434" w:type="dxa"/>
            <w:vMerge/>
            <w:tcBorders>
              <w:left w:val="single" w:sz="4" w:space="0" w:color="auto"/>
            </w:tcBorders>
          </w:tcPr>
          <w:p w14:paraId="5DE406C1" w14:textId="77777777" w:rsidR="00250DAA" w:rsidRDefault="00250DAA" w:rsidP="002558B0">
            <w:pPr>
              <w:jc w:val="center"/>
            </w:pPr>
          </w:p>
        </w:tc>
      </w:tr>
      <w:tr w:rsidR="003223B8" w14:paraId="50350E81" w14:textId="77777777" w:rsidTr="0043022F">
        <w:trPr>
          <w:trHeight w:val="432"/>
        </w:trPr>
        <w:tc>
          <w:tcPr>
            <w:tcW w:w="1529" w:type="dxa"/>
            <w:vAlign w:val="bottom"/>
          </w:tcPr>
          <w:p w14:paraId="38F59396" w14:textId="77777777" w:rsidR="003223B8" w:rsidRPr="00E06F0E" w:rsidRDefault="00E06F0E" w:rsidP="003223B8">
            <w:pPr>
              <w:rPr>
                <w:b/>
              </w:rPr>
            </w:pPr>
            <w:r w:rsidRPr="00E06F0E">
              <w:rPr>
                <w:b/>
              </w:rPr>
              <w:t>PS</w:t>
            </w:r>
            <w:r w:rsidR="007D2AE2" w:rsidRPr="00E06F0E">
              <w:rPr>
                <w:b/>
              </w:rPr>
              <w:t xml:space="preserve"> </w:t>
            </w:r>
            <w:r w:rsidRPr="00E06F0E">
              <w:rPr>
                <w:b/>
              </w:rPr>
              <w:t>expenditures</w:t>
            </w:r>
          </w:p>
        </w:tc>
        <w:tc>
          <w:tcPr>
            <w:tcW w:w="1621" w:type="dxa"/>
            <w:tcBorders>
              <w:right w:val="single" w:sz="4" w:space="0" w:color="auto"/>
            </w:tcBorders>
            <w:vAlign w:val="bottom"/>
          </w:tcPr>
          <w:p w14:paraId="402BB915" w14:textId="77777777" w:rsidR="003223B8" w:rsidRDefault="003223B8" w:rsidP="003223B8">
            <w:pPr>
              <w:jc w:val="center"/>
            </w:pPr>
            <w:r w:rsidRPr="00A51442">
              <w:t>____________</w:t>
            </w:r>
          </w:p>
        </w:tc>
        <w:tc>
          <w:tcPr>
            <w:tcW w:w="1560" w:type="dxa"/>
            <w:tcBorders>
              <w:left w:val="single" w:sz="4" w:space="0" w:color="auto"/>
            </w:tcBorders>
            <w:vAlign w:val="bottom"/>
          </w:tcPr>
          <w:p w14:paraId="6868416E" w14:textId="77777777" w:rsidR="003223B8" w:rsidRDefault="003223B8" w:rsidP="003223B8">
            <w:pPr>
              <w:jc w:val="center"/>
            </w:pPr>
            <w:r w:rsidRPr="00A51442">
              <w:t>____________</w:t>
            </w:r>
          </w:p>
        </w:tc>
        <w:tc>
          <w:tcPr>
            <w:tcW w:w="1560" w:type="dxa"/>
            <w:vAlign w:val="bottom"/>
          </w:tcPr>
          <w:p w14:paraId="02A2FAE5" w14:textId="77777777" w:rsidR="003223B8" w:rsidRDefault="003223B8" w:rsidP="003223B8">
            <w:pPr>
              <w:jc w:val="center"/>
            </w:pPr>
            <w:r w:rsidRPr="00A51442">
              <w:t>____________</w:t>
            </w:r>
          </w:p>
        </w:tc>
        <w:tc>
          <w:tcPr>
            <w:tcW w:w="1560" w:type="dxa"/>
            <w:tcBorders>
              <w:right w:val="single" w:sz="4" w:space="0" w:color="auto"/>
            </w:tcBorders>
            <w:vAlign w:val="bottom"/>
          </w:tcPr>
          <w:p w14:paraId="417FE62D" w14:textId="77777777" w:rsidR="003223B8" w:rsidRDefault="003223B8" w:rsidP="003223B8">
            <w:pPr>
              <w:jc w:val="center"/>
            </w:pPr>
            <w:r w:rsidRPr="00A51442">
              <w:t>____________</w:t>
            </w:r>
          </w:p>
        </w:tc>
        <w:tc>
          <w:tcPr>
            <w:tcW w:w="1434" w:type="dxa"/>
            <w:tcBorders>
              <w:left w:val="single" w:sz="4" w:space="0" w:color="auto"/>
            </w:tcBorders>
            <w:vAlign w:val="bottom"/>
          </w:tcPr>
          <w:p w14:paraId="62AE3506" w14:textId="77777777" w:rsidR="003223B8" w:rsidRDefault="003223B8" w:rsidP="003223B8">
            <w:pPr>
              <w:jc w:val="center"/>
            </w:pPr>
            <w:r w:rsidRPr="006E1987">
              <w:rPr>
                <w:color w:val="A6A6A6" w:themeColor="background1" w:themeShade="A6"/>
              </w:rPr>
              <w:t>Comp.</w:t>
            </w:r>
          </w:p>
        </w:tc>
      </w:tr>
    </w:tbl>
    <w:p w14:paraId="1E7A5736" w14:textId="77777777" w:rsidR="003A033E" w:rsidRDefault="003A033E" w:rsidP="003A033E">
      <w:pPr>
        <w:pStyle w:val="ListParagraph"/>
      </w:pPr>
      <w:bookmarkStart w:id="4" w:name="_Ref520785389"/>
    </w:p>
    <w:p w14:paraId="56707F1E" w14:textId="77777777" w:rsidR="00E57913" w:rsidRDefault="00E57913" w:rsidP="00E57913">
      <w:pPr>
        <w:shd w:val="clear" w:color="auto" w:fill="D5DCE4" w:themeFill="text2" w:themeFillTint="33"/>
        <w:rPr>
          <w:color w:val="4472C4" w:themeColor="accent1"/>
        </w:rPr>
      </w:pPr>
      <w:r>
        <w:rPr>
          <w:color w:val="4472C4" w:themeColor="accent1"/>
        </w:rPr>
        <w:t>Instructions and Definitions</w:t>
      </w:r>
    </w:p>
    <w:p w14:paraId="34C98D32" w14:textId="2A4ADF7E" w:rsidR="006909FD" w:rsidRDefault="00E57913" w:rsidP="00E57913">
      <w:pPr>
        <w:shd w:val="clear" w:color="auto" w:fill="D5DCE4" w:themeFill="text2" w:themeFillTint="33"/>
        <w:rPr>
          <w:rFonts w:ascii="Calibri" w:hAnsi="Calibri" w:cs="Calibri"/>
          <w:color w:val="000000"/>
        </w:rPr>
      </w:pPr>
      <w:r w:rsidRPr="004A5E25">
        <w:rPr>
          <w:rFonts w:ascii="Calibri" w:hAnsi="Calibri" w:cs="Calibri"/>
          <w:b/>
          <w:color w:val="000000"/>
        </w:rPr>
        <w:t>‘Expenditures on personal services’</w:t>
      </w:r>
      <w:r>
        <w:rPr>
          <w:rFonts w:ascii="Calibri" w:hAnsi="Calibri" w:cs="Calibri"/>
          <w:color w:val="000000"/>
        </w:rPr>
        <w:t xml:space="preserve"> are those on salaries, wages, and fringe benefits of</w:t>
      </w:r>
      <w:r w:rsidR="00AA3122">
        <w:rPr>
          <w:rFonts w:ascii="Calibri" w:hAnsi="Calibri" w:cs="Calibri"/>
          <w:color w:val="000000"/>
        </w:rPr>
        <w:t xml:space="preserve"> staff</w:t>
      </w:r>
      <w:r>
        <w:rPr>
          <w:rFonts w:ascii="Calibri" w:hAnsi="Calibri" w:cs="Calibri"/>
          <w:color w:val="000000"/>
        </w:rPr>
        <w:t>. Accordingly, please enter the totals expended by your provider for personal services for the individuals in each category</w:t>
      </w:r>
      <w:r w:rsidR="00AA3122">
        <w:rPr>
          <w:rFonts w:ascii="Calibri" w:hAnsi="Calibri" w:cs="Calibri"/>
          <w:color w:val="000000"/>
        </w:rPr>
        <w:t xml:space="preserve"> of staff in the last </w:t>
      </w:r>
      <w:r w:rsidR="000D39D8">
        <w:rPr>
          <w:rFonts w:ascii="Calibri" w:hAnsi="Calibri" w:cs="Calibri"/>
          <w:color w:val="000000"/>
        </w:rPr>
        <w:t xml:space="preserve">calendar </w:t>
      </w:r>
      <w:r w:rsidR="00AA3122">
        <w:rPr>
          <w:rFonts w:ascii="Calibri" w:hAnsi="Calibri" w:cs="Calibri"/>
          <w:color w:val="000000"/>
        </w:rPr>
        <w:t>year</w:t>
      </w:r>
      <w:r w:rsidR="00DA695E">
        <w:rPr>
          <w:rFonts w:ascii="Calibri" w:hAnsi="Calibri" w:cs="Calibri"/>
          <w:color w:val="000000"/>
        </w:rPr>
        <w:t>.</w:t>
      </w:r>
      <w:r w:rsidR="00B63F7D">
        <w:rPr>
          <w:rFonts w:ascii="Calibri" w:hAnsi="Calibri" w:cs="Calibri"/>
          <w:color w:val="000000"/>
        </w:rPr>
        <w:t xml:space="preserve"> </w:t>
      </w:r>
      <w:r w:rsidR="00B63F7D" w:rsidRPr="009B23C6">
        <w:rPr>
          <w:b/>
        </w:rPr>
        <w:t>’Staff’</w:t>
      </w:r>
      <w:r w:rsidR="00B63F7D">
        <w:t xml:space="preserve"> </w:t>
      </w:r>
      <w:r w:rsidR="00B63F7D">
        <w:rPr>
          <w:color w:val="000000"/>
        </w:rPr>
        <w:t>includes all persons who are employed by the office in a full- or part-time capacity. </w:t>
      </w:r>
      <w:r w:rsidR="00B63F7D" w:rsidRPr="00DE266C">
        <w:rPr>
          <w:bCs/>
          <w:color w:val="000000"/>
        </w:rPr>
        <w:t>For assigned counsel providers, ‘staff’ includes only the staff employed to run the program itself (i.e. the administrator and any supporting staff) and not a</w:t>
      </w:r>
      <w:r w:rsidR="00D825DA">
        <w:rPr>
          <w:bCs/>
          <w:color w:val="000000"/>
        </w:rPr>
        <w:t>ttorneys accepting assignments.</w:t>
      </w:r>
      <w:r w:rsidR="00B63F7D" w:rsidRPr="00DE266C">
        <w:rPr>
          <w:rFonts w:ascii="Calibri" w:hAnsi="Calibri" w:cs="Calibri"/>
          <w:color w:val="000000"/>
        </w:rPr>
        <w:t xml:space="preserve"> </w:t>
      </w:r>
      <w:r w:rsidR="00660D10">
        <w:rPr>
          <w:rFonts w:ascii="Calibri" w:hAnsi="Calibri" w:cs="Calibri"/>
          <w:color w:val="000000"/>
        </w:rPr>
        <w:t>Only expenditures related to providing representation to persons financially unable to afford counsel in criminal cases as defined in NY County Law</w:t>
      </w:r>
      <w:r w:rsidR="00813E1F">
        <w:rPr>
          <w:rFonts w:ascii="Calibri" w:hAnsi="Calibri" w:cs="Calibri"/>
          <w:color w:val="000000"/>
        </w:rPr>
        <w:t xml:space="preserve"> Article</w:t>
      </w:r>
      <w:r w:rsidR="00660D10">
        <w:rPr>
          <w:rFonts w:ascii="Calibri" w:hAnsi="Calibri" w:cs="Calibri"/>
          <w:color w:val="000000"/>
        </w:rPr>
        <w:t xml:space="preserve"> 18-</w:t>
      </w:r>
      <w:r w:rsidR="00813E1F">
        <w:rPr>
          <w:rFonts w:ascii="Calibri" w:hAnsi="Calibri" w:cs="Calibri"/>
          <w:color w:val="000000"/>
        </w:rPr>
        <w:t>B</w:t>
      </w:r>
      <w:r w:rsidR="00660D10">
        <w:rPr>
          <w:rFonts w:ascii="Calibri" w:hAnsi="Calibri" w:cs="Calibri"/>
          <w:color w:val="000000"/>
        </w:rPr>
        <w:t xml:space="preserve"> should be counted.</w:t>
      </w:r>
    </w:p>
    <w:p w14:paraId="333A9533" w14:textId="15ACC7D5" w:rsidR="006909FD" w:rsidRDefault="00013E9D" w:rsidP="00FE2367">
      <w:pPr>
        <w:shd w:val="clear" w:color="auto" w:fill="D5DCE4" w:themeFill="text2" w:themeFillTint="33"/>
        <w:rPr>
          <w:rFonts w:ascii="Calibri" w:hAnsi="Calibri" w:cs="Calibri"/>
          <w:color w:val="000000"/>
        </w:rPr>
      </w:pPr>
      <w:r>
        <w:rPr>
          <w:rFonts w:ascii="Calibri" w:hAnsi="Calibri" w:cs="Calibri"/>
          <w:color w:val="000000"/>
        </w:rPr>
        <w:t>Expenditures on</w:t>
      </w:r>
      <w:r w:rsidR="00C06653">
        <w:rPr>
          <w:rFonts w:ascii="Calibri" w:hAnsi="Calibri" w:cs="Calibri"/>
          <w:color w:val="000000"/>
        </w:rPr>
        <w:t xml:space="preserve"> ‘</w:t>
      </w:r>
      <w:r w:rsidR="00C06653" w:rsidRPr="004A5E25">
        <w:rPr>
          <w:rFonts w:ascii="Calibri" w:hAnsi="Calibri" w:cs="Calibri"/>
          <w:b/>
          <w:color w:val="000000"/>
        </w:rPr>
        <w:t>Attorneys’</w:t>
      </w:r>
      <w:r w:rsidR="00C06653">
        <w:rPr>
          <w:rFonts w:ascii="Calibri" w:hAnsi="Calibri" w:cs="Calibri"/>
          <w:color w:val="000000"/>
        </w:rPr>
        <w:t xml:space="preserve"> are those for persons admitted to the New York State Bar, or awaiting Bar admission and acting pursuant to a Practice Order. Such persons must have been engaged either in providing legal representation to clients, in supervising or managing others who provide legal representation to clients, or managing an assigned counsel provider. </w:t>
      </w:r>
      <w:r w:rsidR="00DA695E">
        <w:rPr>
          <w:rFonts w:ascii="Calibri" w:hAnsi="Calibri" w:cs="Calibri"/>
          <w:color w:val="000000"/>
        </w:rPr>
        <w:t xml:space="preserve">Note, however, that </w:t>
      </w:r>
      <w:r w:rsidR="00951525">
        <w:rPr>
          <w:rFonts w:ascii="Calibri" w:hAnsi="Calibri" w:cs="Calibri"/>
          <w:color w:val="000000"/>
        </w:rPr>
        <w:t>only</w:t>
      </w:r>
      <w:r w:rsidR="00DA695E">
        <w:rPr>
          <w:rFonts w:ascii="Calibri" w:hAnsi="Calibri" w:cs="Calibri"/>
          <w:color w:val="000000"/>
        </w:rPr>
        <w:t xml:space="preserve"> </w:t>
      </w:r>
      <w:r>
        <w:rPr>
          <w:rFonts w:ascii="Calibri" w:hAnsi="Calibri" w:cs="Calibri"/>
          <w:color w:val="000000"/>
        </w:rPr>
        <w:t>expenditures for</w:t>
      </w:r>
      <w:r w:rsidR="00DA695E">
        <w:rPr>
          <w:rFonts w:ascii="Calibri" w:hAnsi="Calibri" w:cs="Calibri"/>
          <w:color w:val="000000"/>
        </w:rPr>
        <w:t xml:space="preserve"> salaries, wages, and fringe benefits </w:t>
      </w:r>
      <w:r w:rsidR="00DA695E" w:rsidRPr="00C81CF8">
        <w:rPr>
          <w:rFonts w:ascii="Calibri" w:hAnsi="Calibri" w:cs="Calibri"/>
          <w:color w:val="000000"/>
        </w:rPr>
        <w:t xml:space="preserve">to </w:t>
      </w:r>
      <w:r w:rsidR="00DA695E" w:rsidRPr="00F746DD">
        <w:rPr>
          <w:rFonts w:ascii="Calibri" w:hAnsi="Calibri" w:cs="Calibri"/>
          <w:b/>
          <w:color w:val="000000"/>
        </w:rPr>
        <w:t>attorneys on staff</w:t>
      </w:r>
      <w:r w:rsidR="00DA695E" w:rsidRPr="00C81CF8">
        <w:rPr>
          <w:rFonts w:ascii="Calibri" w:hAnsi="Calibri" w:cs="Calibri"/>
          <w:color w:val="000000"/>
        </w:rPr>
        <w:t xml:space="preserve"> with a provider are considered </w:t>
      </w:r>
      <w:r w:rsidR="00DA695E" w:rsidRPr="00F746DD">
        <w:rPr>
          <w:rFonts w:ascii="Calibri" w:hAnsi="Calibri" w:cs="Calibri"/>
          <w:b/>
          <w:color w:val="000000"/>
        </w:rPr>
        <w:t>‘personal services’</w:t>
      </w:r>
      <w:r w:rsidRPr="00C81CF8">
        <w:rPr>
          <w:rFonts w:ascii="Calibri" w:hAnsi="Calibri" w:cs="Calibri"/>
          <w:color w:val="000000"/>
        </w:rPr>
        <w:t xml:space="preserve"> and should be reported here</w:t>
      </w:r>
      <w:r w:rsidR="00951525" w:rsidRPr="00C81CF8">
        <w:rPr>
          <w:rFonts w:ascii="Calibri" w:hAnsi="Calibri" w:cs="Calibri"/>
          <w:color w:val="000000"/>
        </w:rPr>
        <w:t>. E</w:t>
      </w:r>
      <w:r w:rsidRPr="00C81CF8">
        <w:rPr>
          <w:rFonts w:ascii="Calibri" w:hAnsi="Calibri" w:cs="Calibri"/>
          <w:color w:val="000000"/>
        </w:rPr>
        <w:t>xpenditures for</w:t>
      </w:r>
      <w:r w:rsidR="00DA695E" w:rsidRPr="00C81CF8">
        <w:rPr>
          <w:rFonts w:ascii="Calibri" w:hAnsi="Calibri" w:cs="Calibri"/>
          <w:color w:val="000000"/>
        </w:rPr>
        <w:t xml:space="preserve"> </w:t>
      </w:r>
      <w:r w:rsidR="00DA695E" w:rsidRPr="00F746DD">
        <w:rPr>
          <w:rFonts w:ascii="Calibri" w:hAnsi="Calibri" w:cs="Calibri"/>
          <w:b/>
          <w:color w:val="000000"/>
        </w:rPr>
        <w:t>assigned counsel</w:t>
      </w:r>
      <w:r w:rsidR="00B55B85">
        <w:rPr>
          <w:rFonts w:ascii="Calibri" w:hAnsi="Calibri" w:cs="Calibri"/>
          <w:b/>
          <w:color w:val="000000"/>
        </w:rPr>
        <w:t xml:space="preserve"> </w:t>
      </w:r>
      <w:r w:rsidR="00B55B85">
        <w:rPr>
          <w:rFonts w:ascii="Calibri" w:hAnsi="Calibri" w:cs="Calibri"/>
          <w:color w:val="000000"/>
        </w:rPr>
        <w:t xml:space="preserve">attorney case representation </w:t>
      </w:r>
      <w:r w:rsidR="00DA695E" w:rsidRPr="00C81CF8">
        <w:rPr>
          <w:rFonts w:ascii="Calibri" w:hAnsi="Calibri" w:cs="Calibri"/>
          <w:color w:val="000000"/>
        </w:rPr>
        <w:t xml:space="preserve">are considered </w:t>
      </w:r>
      <w:r w:rsidR="00DA695E" w:rsidRPr="00F746DD">
        <w:rPr>
          <w:rFonts w:ascii="Calibri" w:hAnsi="Calibri" w:cs="Calibri"/>
          <w:b/>
          <w:color w:val="000000"/>
        </w:rPr>
        <w:t>‘other than personal service</w:t>
      </w:r>
      <w:r w:rsidRPr="00F746DD">
        <w:rPr>
          <w:rFonts w:ascii="Calibri" w:hAnsi="Calibri" w:cs="Calibri"/>
          <w:b/>
          <w:color w:val="000000"/>
        </w:rPr>
        <w:t>s</w:t>
      </w:r>
      <w:r w:rsidR="00DA695E" w:rsidRPr="00F746DD">
        <w:rPr>
          <w:rFonts w:ascii="Calibri" w:hAnsi="Calibri" w:cs="Calibri"/>
          <w:b/>
          <w:color w:val="000000"/>
        </w:rPr>
        <w:t>’</w:t>
      </w:r>
      <w:r w:rsidRPr="00C81CF8">
        <w:rPr>
          <w:rFonts w:ascii="Calibri" w:hAnsi="Calibri" w:cs="Calibri"/>
          <w:color w:val="000000"/>
        </w:rPr>
        <w:t xml:space="preserve"> and should not be reported</w:t>
      </w:r>
      <w:r>
        <w:rPr>
          <w:rFonts w:ascii="Calibri" w:hAnsi="Calibri" w:cs="Calibri"/>
          <w:color w:val="000000"/>
        </w:rPr>
        <w:t xml:space="preserve"> here.</w:t>
      </w:r>
    </w:p>
    <w:p w14:paraId="697A9DCA" w14:textId="207AE7C2" w:rsidR="006909FD" w:rsidRDefault="003F6430" w:rsidP="00FE2367">
      <w:pPr>
        <w:shd w:val="clear" w:color="auto" w:fill="D5DCE4" w:themeFill="text2" w:themeFillTint="33"/>
        <w:rPr>
          <w:rFonts w:ascii="Calibri" w:hAnsi="Calibri" w:cs="Calibri"/>
          <w:color w:val="000000"/>
        </w:rPr>
      </w:pPr>
      <w:r>
        <w:rPr>
          <w:rFonts w:ascii="Calibri" w:hAnsi="Calibri" w:cs="Calibri"/>
          <w:color w:val="000000"/>
        </w:rPr>
        <w:t xml:space="preserve">Expenditures on </w:t>
      </w:r>
      <w:r w:rsidR="00AD3E1A">
        <w:rPr>
          <w:rFonts w:ascii="Calibri" w:hAnsi="Calibri" w:cs="Calibri"/>
          <w:color w:val="000000"/>
        </w:rPr>
        <w:t>‘</w:t>
      </w:r>
      <w:r w:rsidR="00AD3E1A" w:rsidRPr="004A5E25">
        <w:rPr>
          <w:rFonts w:ascii="Calibri" w:hAnsi="Calibri" w:cs="Calibri"/>
          <w:b/>
          <w:color w:val="000000"/>
        </w:rPr>
        <w:t>Investigators’</w:t>
      </w:r>
      <w:r w:rsidR="00AD3E1A" w:rsidRPr="00107848">
        <w:rPr>
          <w:rFonts w:ascii="Calibri" w:hAnsi="Calibri" w:cs="Calibri"/>
          <w:color w:val="000000"/>
        </w:rPr>
        <w:t xml:space="preserve"> </w:t>
      </w:r>
      <w:r w:rsidR="007B58F4">
        <w:rPr>
          <w:rFonts w:ascii="Calibri" w:hAnsi="Calibri" w:cs="Calibri"/>
          <w:color w:val="000000"/>
        </w:rPr>
        <w:t xml:space="preserve">are those for </w:t>
      </w:r>
      <w:r w:rsidR="00AD3E1A" w:rsidRPr="00107848">
        <w:rPr>
          <w:rFonts w:ascii="Calibri" w:hAnsi="Calibri" w:cs="Calibri"/>
          <w:color w:val="000000"/>
        </w:rPr>
        <w:t xml:space="preserve">all persons </w:t>
      </w:r>
      <w:r w:rsidR="00AD3E1A">
        <w:rPr>
          <w:rFonts w:ascii="Calibri" w:hAnsi="Calibri" w:cs="Calibri"/>
          <w:color w:val="000000"/>
        </w:rPr>
        <w:t>responsible for assisting defense counsel with factual investigation</w:t>
      </w:r>
      <w:r w:rsidR="00B55B85">
        <w:rPr>
          <w:rFonts w:ascii="Calibri" w:hAnsi="Calibri" w:cs="Calibri"/>
          <w:color w:val="000000"/>
        </w:rPr>
        <w:t>s</w:t>
      </w:r>
      <w:r w:rsidR="00AD3E1A">
        <w:rPr>
          <w:rFonts w:ascii="Calibri" w:hAnsi="Calibri" w:cs="Calibri"/>
          <w:color w:val="000000"/>
        </w:rPr>
        <w:t xml:space="preserve"> including but not limited to identifying and interviewing witnesses and reviewing evidence. Do not include persons in this category if their primary responsibilities are process serving and/or screening of clients for financial eligibility</w:t>
      </w:r>
      <w:r w:rsidR="00AD3E1A" w:rsidRPr="00107848">
        <w:rPr>
          <w:rFonts w:ascii="Calibri" w:hAnsi="Calibri" w:cs="Calibri"/>
          <w:color w:val="000000"/>
        </w:rPr>
        <w:t>.</w:t>
      </w:r>
      <w:r w:rsidR="00AD3E1A">
        <w:rPr>
          <w:rFonts w:ascii="Calibri" w:hAnsi="Calibri" w:cs="Calibri"/>
          <w:color w:val="000000"/>
        </w:rPr>
        <w:t xml:space="preserve"> </w:t>
      </w:r>
    </w:p>
    <w:p w14:paraId="20044D8A" w14:textId="3726EB4D" w:rsidR="006909FD" w:rsidRDefault="007B58F4" w:rsidP="006E19A8">
      <w:pPr>
        <w:shd w:val="clear" w:color="auto" w:fill="D5DCE4" w:themeFill="text2" w:themeFillTint="33"/>
        <w:rPr>
          <w:rFonts w:ascii="Calibri" w:hAnsi="Calibri" w:cs="Calibri"/>
          <w:color w:val="000000"/>
        </w:rPr>
      </w:pPr>
      <w:r>
        <w:rPr>
          <w:rFonts w:ascii="Calibri" w:hAnsi="Calibri" w:cs="Calibri"/>
          <w:color w:val="000000"/>
        </w:rPr>
        <w:t xml:space="preserve">Expenditures on </w:t>
      </w:r>
      <w:r w:rsidR="006E19A8" w:rsidRPr="004A5E25">
        <w:rPr>
          <w:rFonts w:ascii="Calibri" w:hAnsi="Calibri" w:cs="Calibri"/>
          <w:b/>
          <w:color w:val="000000"/>
        </w:rPr>
        <w:t xml:space="preserve">‘Social </w:t>
      </w:r>
      <w:r w:rsidR="00BA215E">
        <w:rPr>
          <w:rFonts w:ascii="Calibri" w:hAnsi="Calibri" w:cs="Calibri"/>
          <w:b/>
          <w:color w:val="000000"/>
        </w:rPr>
        <w:t>W</w:t>
      </w:r>
      <w:r w:rsidR="006E19A8" w:rsidRPr="004A5E25">
        <w:rPr>
          <w:rFonts w:ascii="Calibri" w:hAnsi="Calibri" w:cs="Calibri"/>
          <w:b/>
          <w:color w:val="000000"/>
        </w:rPr>
        <w:t>orkers’</w:t>
      </w:r>
      <w:r w:rsidR="006E19A8">
        <w:rPr>
          <w:rFonts w:ascii="Calibri" w:hAnsi="Calibri" w:cs="Calibri"/>
          <w:color w:val="000000"/>
        </w:rPr>
        <w:t xml:space="preserve"> </w:t>
      </w:r>
      <w:r>
        <w:rPr>
          <w:rFonts w:ascii="Calibri" w:hAnsi="Calibri" w:cs="Calibri"/>
          <w:color w:val="000000"/>
        </w:rPr>
        <w:t xml:space="preserve">are those for </w:t>
      </w:r>
      <w:r w:rsidR="006E19A8">
        <w:rPr>
          <w:rFonts w:ascii="Calibri" w:hAnsi="Calibri" w:cs="Calibri"/>
          <w:color w:val="000000"/>
        </w:rPr>
        <w:t>all persons licensed as social workers pursuant to Title 8, Article 154, Section 7704 of New York State Education Law and Part 74 and Section 52.30 of the Regulations of the Commissioner of Education, as well as persons performing sentencing advocacy services, client and/or case management services, or mitigation investigation services, whether or not as licensed social workers.</w:t>
      </w:r>
    </w:p>
    <w:p w14:paraId="601F63F9" w14:textId="6B1DB46C" w:rsidR="006909FD" w:rsidRPr="009F6E30" w:rsidRDefault="007B58F4" w:rsidP="006E19A8">
      <w:pPr>
        <w:shd w:val="clear" w:color="auto" w:fill="D5DCE4" w:themeFill="text2" w:themeFillTint="33"/>
        <w:rPr>
          <w:rFonts w:ascii="Calibri" w:hAnsi="Calibri" w:cs="Calibri"/>
          <w:color w:val="000000"/>
        </w:rPr>
      </w:pPr>
      <w:r>
        <w:rPr>
          <w:rFonts w:ascii="Calibri" w:hAnsi="Calibri" w:cs="Calibri"/>
          <w:color w:val="000000"/>
        </w:rPr>
        <w:t xml:space="preserve">Expenditures on </w:t>
      </w:r>
      <w:r w:rsidR="00E57913" w:rsidRPr="004A5E25">
        <w:rPr>
          <w:rFonts w:ascii="Calibri" w:hAnsi="Calibri" w:cs="Calibri"/>
          <w:b/>
          <w:color w:val="000000"/>
        </w:rPr>
        <w:t xml:space="preserve">‘Other </w:t>
      </w:r>
      <w:r w:rsidR="00BA215E">
        <w:rPr>
          <w:rFonts w:ascii="Calibri" w:hAnsi="Calibri" w:cs="Calibri"/>
          <w:b/>
          <w:color w:val="000000"/>
        </w:rPr>
        <w:t>S</w:t>
      </w:r>
      <w:r w:rsidR="00E57913" w:rsidRPr="004A5E25">
        <w:rPr>
          <w:rFonts w:ascii="Calibri" w:hAnsi="Calibri" w:cs="Calibri"/>
          <w:b/>
          <w:color w:val="000000"/>
        </w:rPr>
        <w:t>taff’</w:t>
      </w:r>
      <w:r w:rsidR="00E57913">
        <w:rPr>
          <w:rFonts w:ascii="Calibri" w:hAnsi="Calibri" w:cs="Calibri"/>
          <w:color w:val="000000"/>
        </w:rPr>
        <w:t xml:space="preserve"> </w:t>
      </w:r>
      <w:r>
        <w:rPr>
          <w:rFonts w:ascii="Calibri" w:hAnsi="Calibri" w:cs="Calibri"/>
          <w:color w:val="000000"/>
        </w:rPr>
        <w:t xml:space="preserve">are those for </w:t>
      </w:r>
      <w:r w:rsidR="00E57913">
        <w:rPr>
          <w:rFonts w:ascii="Calibri" w:hAnsi="Calibri" w:cs="Calibri"/>
          <w:color w:val="000000"/>
        </w:rPr>
        <w:t xml:space="preserve">any non-attorney professional who is not an investigator or social worker according </w:t>
      </w:r>
      <w:r w:rsidR="00E57913" w:rsidRPr="009F6E30">
        <w:rPr>
          <w:rFonts w:ascii="Calibri" w:hAnsi="Calibri" w:cs="Calibri"/>
          <w:color w:val="000000"/>
        </w:rPr>
        <w:t>to these definitions.</w:t>
      </w:r>
    </w:p>
    <w:p w14:paraId="2F4B342E" w14:textId="77777777" w:rsidR="00E57913" w:rsidRDefault="00E57913" w:rsidP="00E57913">
      <w:pPr>
        <w:shd w:val="clear" w:color="auto" w:fill="D5DCE4" w:themeFill="text2" w:themeFillTint="33"/>
        <w:rPr>
          <w:rFonts w:ascii="Calibri" w:hAnsi="Calibri" w:cs="Calibri"/>
          <w:color w:val="000000"/>
        </w:rPr>
      </w:pPr>
      <w:r w:rsidRPr="009F6E30">
        <w:rPr>
          <w:rFonts w:ascii="Calibri" w:hAnsi="Calibri" w:cs="Calibri"/>
          <w:color w:val="000000"/>
        </w:rPr>
        <w:t xml:space="preserve">It may be useful to refer to the ILS </w:t>
      </w:r>
      <w:r w:rsidRPr="009F6E30">
        <w:rPr>
          <w:rFonts w:ascii="Calibri" w:hAnsi="Calibri" w:cs="Calibri"/>
          <w:i/>
          <w:color w:val="000000"/>
        </w:rPr>
        <w:t>Employee Statistics Worksheet</w:t>
      </w:r>
      <w:r w:rsidRPr="009F6E30">
        <w:rPr>
          <w:rFonts w:ascii="Calibri" w:hAnsi="Calibri" w:cs="Calibri"/>
          <w:color w:val="000000"/>
        </w:rPr>
        <w:t xml:space="preserve"> for assistance with this question.</w:t>
      </w:r>
      <w:r w:rsidR="00914FA6" w:rsidRPr="009F6E30">
        <w:rPr>
          <w:rFonts w:ascii="Calibri" w:hAnsi="Calibri" w:cs="Calibri"/>
          <w:color w:val="000000"/>
        </w:rPr>
        <w:t xml:space="preserve"> </w:t>
      </w:r>
    </w:p>
    <w:p w14:paraId="731D91B0" w14:textId="77777777" w:rsidR="00656AD4" w:rsidRDefault="00656AD4" w:rsidP="003A033E">
      <w:pPr>
        <w:pStyle w:val="ListParagraph"/>
      </w:pPr>
    </w:p>
    <w:bookmarkEnd w:id="4"/>
    <w:p w14:paraId="2D1DE1DE" w14:textId="77777777" w:rsidR="00107BD3" w:rsidRPr="00B1163B" w:rsidRDefault="00107BD3" w:rsidP="00250DAA"/>
    <w:p w14:paraId="6E6EC861" w14:textId="063B7155" w:rsidR="003A033E" w:rsidRDefault="00F746DD" w:rsidP="008573DB">
      <w:pPr>
        <w:pStyle w:val="ListParagraph"/>
        <w:numPr>
          <w:ilvl w:val="0"/>
          <w:numId w:val="5"/>
        </w:numPr>
      </w:pPr>
      <w:bookmarkStart w:id="5" w:name="_Ref522184434"/>
      <w:bookmarkStart w:id="6" w:name="_Ref520708118"/>
      <w:r>
        <w:t xml:space="preserve">Please </w:t>
      </w:r>
      <w:r w:rsidR="00C35582">
        <w:t>report</w:t>
      </w:r>
      <w:r>
        <w:t xml:space="preserve"> the OTPS expenditures breakdown for </w:t>
      </w:r>
      <w:r w:rsidR="00E06F0E" w:rsidRPr="008573DB">
        <w:rPr>
          <w:b/>
        </w:rPr>
        <w:t>criminal</w:t>
      </w:r>
      <w:r w:rsidR="003A033E">
        <w:t xml:space="preserve"> representation</w:t>
      </w:r>
      <w:r>
        <w:t xml:space="preserve"> and </w:t>
      </w:r>
      <w:r w:rsidR="00E06F0E" w:rsidRPr="008573DB">
        <w:rPr>
          <w:b/>
        </w:rPr>
        <w:t>family</w:t>
      </w:r>
      <w:r w:rsidR="003A033E">
        <w:t xml:space="preserve"> representation</w:t>
      </w:r>
      <w:r w:rsidR="00995B01">
        <w:t>, whether at the trial or appellate level</w:t>
      </w:r>
      <w:r w:rsidR="007521E0">
        <w:t>s</w:t>
      </w:r>
      <w:r w:rsidR="00062335">
        <w:t>.</w:t>
      </w:r>
      <w:bookmarkEnd w:id="5"/>
      <w:r w:rsidR="008573DB">
        <w:t xml:space="preserve"> </w:t>
      </w:r>
      <w:r w:rsidR="008A5813" w:rsidRPr="00DD5E9D">
        <w:rPr>
          <w:color w:val="7F7F7F" w:themeColor="text1" w:themeTint="80"/>
        </w:rPr>
        <w:t xml:space="preserve">Please </w:t>
      </w:r>
      <w:r w:rsidR="008A5813">
        <w:rPr>
          <w:color w:val="7F7F7F" w:themeColor="text1" w:themeTint="80"/>
        </w:rPr>
        <w:t xml:space="preserve">only enter numbers in the first </w:t>
      </w:r>
      <w:r w:rsidR="00D61F5C">
        <w:rPr>
          <w:color w:val="7F7F7F" w:themeColor="text1" w:themeTint="80"/>
        </w:rPr>
        <w:t xml:space="preserve">six?? </w:t>
      </w:r>
      <w:r w:rsidR="008A5813">
        <w:rPr>
          <w:color w:val="7F7F7F" w:themeColor="text1" w:themeTint="80"/>
        </w:rPr>
        <w:t>columns. You cannot enter data in the ‘TOTAL’ column. The</w:t>
      </w:r>
      <w:r w:rsidR="00062335">
        <w:rPr>
          <w:color w:val="7F7F7F" w:themeColor="text1" w:themeTint="80"/>
        </w:rPr>
        <w:t>s</w:t>
      </w:r>
      <w:r w:rsidR="008A5813">
        <w:rPr>
          <w:color w:val="7F7F7F" w:themeColor="text1" w:themeTint="80"/>
        </w:rPr>
        <w:t xml:space="preserve">e boxes will automatically show a “-“. </w:t>
      </w:r>
      <w:r w:rsidR="008573DB" w:rsidRPr="00DD5E9D">
        <w:rPr>
          <w:color w:val="7F7F7F" w:themeColor="text1" w:themeTint="80"/>
        </w:rPr>
        <w:t xml:space="preserve">Please respond with numbers only – </w:t>
      </w:r>
      <w:r w:rsidR="0065755C" w:rsidRPr="00DD5E9D">
        <w:rPr>
          <w:color w:val="7F7F7F" w:themeColor="text1" w:themeTint="80"/>
        </w:rPr>
        <w:t>no letters, commas, or special characters (including dollar signs and dashes)</w:t>
      </w:r>
      <w:r w:rsidR="008573DB" w:rsidRPr="00DD5E9D">
        <w:rPr>
          <w:color w:val="7F7F7F" w:themeColor="text1" w:themeTint="80"/>
        </w:rPr>
        <w:t>. Decimal points are allowed.</w:t>
      </w:r>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r w:rsidR="00877657" w:rsidRPr="00DD5E9D">
        <w:rPr>
          <w:color w:val="7F7F7F" w:themeColor="text1" w:themeTint="80"/>
        </w:rPr>
        <w:t xml:space="preserve"> Note that the values presented in the ‘total’ bottom row are populated automatically based on your previous answers. If the totals presented seem incorrect, please review your answers to previous questions and/or provide an explanation below.</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170"/>
        <w:gridCol w:w="1440"/>
        <w:gridCol w:w="1080"/>
        <w:gridCol w:w="1170"/>
        <w:gridCol w:w="1080"/>
        <w:gridCol w:w="990"/>
        <w:gridCol w:w="900"/>
      </w:tblGrid>
      <w:tr w:rsidR="007521E0" w14:paraId="17E27770" w14:textId="77777777" w:rsidTr="00715E6F">
        <w:trPr>
          <w:trHeight w:val="183"/>
        </w:trPr>
        <w:tc>
          <w:tcPr>
            <w:tcW w:w="1440" w:type="dxa"/>
            <w:vMerge w:val="restart"/>
          </w:tcPr>
          <w:p w14:paraId="2B0A1D10" w14:textId="77777777" w:rsidR="007521E0" w:rsidRDefault="007521E0" w:rsidP="00715E6F"/>
        </w:tc>
        <w:tc>
          <w:tcPr>
            <w:tcW w:w="1170" w:type="dxa"/>
            <w:vMerge w:val="restart"/>
            <w:tcBorders>
              <w:right w:val="single" w:sz="4" w:space="0" w:color="auto"/>
            </w:tcBorders>
            <w:vAlign w:val="bottom"/>
          </w:tcPr>
          <w:p w14:paraId="3E09B0FA" w14:textId="77777777" w:rsidR="007521E0" w:rsidRPr="00E06F0E" w:rsidRDefault="007521E0" w:rsidP="00715E6F">
            <w:pPr>
              <w:jc w:val="center"/>
              <w:rPr>
                <w:b/>
              </w:rPr>
            </w:pPr>
            <w:r w:rsidRPr="00E06F0E">
              <w:rPr>
                <w:b/>
              </w:rPr>
              <w:t>Attorneys</w:t>
            </w:r>
          </w:p>
        </w:tc>
        <w:tc>
          <w:tcPr>
            <w:tcW w:w="4770" w:type="dxa"/>
            <w:gridSpan w:val="4"/>
            <w:tcBorders>
              <w:left w:val="single" w:sz="4" w:space="0" w:color="auto"/>
              <w:right w:val="single" w:sz="4" w:space="0" w:color="auto"/>
            </w:tcBorders>
          </w:tcPr>
          <w:p w14:paraId="14D72936" w14:textId="77777777" w:rsidR="007521E0" w:rsidRPr="00E06F0E" w:rsidRDefault="007521E0" w:rsidP="00715E6F">
            <w:pPr>
              <w:jc w:val="center"/>
              <w:rPr>
                <w:b/>
              </w:rPr>
            </w:pPr>
          </w:p>
        </w:tc>
        <w:tc>
          <w:tcPr>
            <w:tcW w:w="990" w:type="dxa"/>
            <w:vMerge w:val="restart"/>
            <w:tcBorders>
              <w:left w:val="single" w:sz="4" w:space="0" w:color="auto"/>
              <w:right w:val="single" w:sz="4" w:space="0" w:color="auto"/>
            </w:tcBorders>
            <w:vAlign w:val="bottom"/>
          </w:tcPr>
          <w:p w14:paraId="1D54AD8C" w14:textId="77777777" w:rsidR="007521E0" w:rsidRDefault="007521E0" w:rsidP="00715E6F">
            <w:pPr>
              <w:jc w:val="center"/>
            </w:pPr>
            <w:r>
              <w:t xml:space="preserve">All other </w:t>
            </w:r>
            <w:r w:rsidRPr="00E06F0E">
              <w:rPr>
                <w:b/>
              </w:rPr>
              <w:t>OTPS</w:t>
            </w:r>
          </w:p>
        </w:tc>
        <w:tc>
          <w:tcPr>
            <w:tcW w:w="900" w:type="dxa"/>
            <w:vMerge w:val="restart"/>
            <w:tcBorders>
              <w:left w:val="single" w:sz="4" w:space="0" w:color="auto"/>
            </w:tcBorders>
            <w:vAlign w:val="bottom"/>
          </w:tcPr>
          <w:p w14:paraId="54929EC9" w14:textId="77777777" w:rsidR="007521E0" w:rsidRDefault="00881473" w:rsidP="00715E6F">
            <w:pPr>
              <w:jc w:val="center"/>
            </w:pPr>
            <w:r>
              <w:t>TOTAL</w:t>
            </w:r>
          </w:p>
        </w:tc>
      </w:tr>
      <w:tr w:rsidR="007521E0" w14:paraId="660B4208" w14:textId="77777777" w:rsidTr="00715E6F">
        <w:trPr>
          <w:trHeight w:val="278"/>
        </w:trPr>
        <w:tc>
          <w:tcPr>
            <w:tcW w:w="1440" w:type="dxa"/>
            <w:vMerge/>
          </w:tcPr>
          <w:p w14:paraId="660CC52C" w14:textId="77777777" w:rsidR="007521E0" w:rsidRDefault="007521E0" w:rsidP="00715E6F"/>
        </w:tc>
        <w:tc>
          <w:tcPr>
            <w:tcW w:w="1170" w:type="dxa"/>
            <w:vMerge/>
            <w:tcBorders>
              <w:right w:val="single" w:sz="4" w:space="0" w:color="auto"/>
            </w:tcBorders>
            <w:vAlign w:val="bottom"/>
          </w:tcPr>
          <w:p w14:paraId="12F51FC0" w14:textId="77777777" w:rsidR="007521E0" w:rsidRPr="00E06F0E" w:rsidRDefault="007521E0" w:rsidP="00715E6F">
            <w:pPr>
              <w:jc w:val="center"/>
              <w:rPr>
                <w:b/>
              </w:rPr>
            </w:pPr>
          </w:p>
        </w:tc>
        <w:tc>
          <w:tcPr>
            <w:tcW w:w="1440" w:type="dxa"/>
            <w:tcBorders>
              <w:left w:val="single" w:sz="4" w:space="0" w:color="auto"/>
            </w:tcBorders>
          </w:tcPr>
          <w:p w14:paraId="60CFB867" w14:textId="77777777" w:rsidR="007521E0" w:rsidRPr="00E06F0E" w:rsidRDefault="007521E0" w:rsidP="00715E6F">
            <w:pPr>
              <w:jc w:val="center"/>
              <w:rPr>
                <w:b/>
              </w:rPr>
            </w:pPr>
            <w:r w:rsidRPr="00E06F0E">
              <w:rPr>
                <w:b/>
              </w:rPr>
              <w:t>Investigators</w:t>
            </w:r>
          </w:p>
        </w:tc>
        <w:tc>
          <w:tcPr>
            <w:tcW w:w="1080" w:type="dxa"/>
          </w:tcPr>
          <w:p w14:paraId="1BE23557" w14:textId="65B796B3" w:rsidR="007521E0" w:rsidRPr="00E06F0E" w:rsidRDefault="007521E0" w:rsidP="00715E6F">
            <w:pPr>
              <w:jc w:val="center"/>
              <w:rPr>
                <w:b/>
              </w:rPr>
            </w:pPr>
            <w:r w:rsidRPr="00E06F0E">
              <w:rPr>
                <w:b/>
              </w:rPr>
              <w:t xml:space="preserve">Social </w:t>
            </w:r>
            <w:r w:rsidR="00BA215E">
              <w:rPr>
                <w:b/>
              </w:rPr>
              <w:t>W</w:t>
            </w:r>
            <w:r w:rsidRPr="00E06F0E">
              <w:rPr>
                <w:b/>
              </w:rPr>
              <w:t>orkers</w:t>
            </w:r>
          </w:p>
        </w:tc>
        <w:tc>
          <w:tcPr>
            <w:tcW w:w="1170" w:type="dxa"/>
          </w:tcPr>
          <w:p w14:paraId="50250FFD" w14:textId="4F1D31FC" w:rsidR="007521E0" w:rsidRDefault="007521E0" w:rsidP="00715E6F">
            <w:pPr>
              <w:jc w:val="center"/>
            </w:pPr>
            <w:r w:rsidRPr="00E06F0E">
              <w:rPr>
                <w:b/>
              </w:rPr>
              <w:t xml:space="preserve">Expert </w:t>
            </w:r>
            <w:r w:rsidR="00BA215E">
              <w:rPr>
                <w:b/>
              </w:rPr>
              <w:t>W</w:t>
            </w:r>
            <w:r w:rsidRPr="00E06F0E">
              <w:rPr>
                <w:b/>
              </w:rPr>
              <w:t>itnesses</w:t>
            </w:r>
          </w:p>
        </w:tc>
        <w:tc>
          <w:tcPr>
            <w:tcW w:w="1080" w:type="dxa"/>
            <w:tcBorders>
              <w:right w:val="single" w:sz="4" w:space="0" w:color="auto"/>
            </w:tcBorders>
          </w:tcPr>
          <w:p w14:paraId="38E33E65" w14:textId="2E136C09" w:rsidR="007521E0" w:rsidRDefault="007521E0" w:rsidP="00715E6F">
            <w:pPr>
              <w:jc w:val="center"/>
            </w:pPr>
            <w:r>
              <w:t>Other</w:t>
            </w:r>
            <w:r w:rsidR="00C81CF8">
              <w:t xml:space="preserve"> </w:t>
            </w:r>
            <w:r w:rsidR="00BA215E">
              <w:t>P</w:t>
            </w:r>
            <w:r w:rsidR="00C81CF8">
              <w:t>ersons</w:t>
            </w:r>
            <w:r>
              <w:t xml:space="preserve"> </w:t>
            </w:r>
          </w:p>
        </w:tc>
        <w:tc>
          <w:tcPr>
            <w:tcW w:w="990" w:type="dxa"/>
            <w:vMerge/>
            <w:tcBorders>
              <w:left w:val="single" w:sz="4" w:space="0" w:color="auto"/>
              <w:right w:val="single" w:sz="4" w:space="0" w:color="auto"/>
            </w:tcBorders>
          </w:tcPr>
          <w:p w14:paraId="00DD683C" w14:textId="77777777" w:rsidR="007521E0" w:rsidRDefault="007521E0" w:rsidP="00715E6F">
            <w:pPr>
              <w:jc w:val="center"/>
            </w:pPr>
          </w:p>
        </w:tc>
        <w:tc>
          <w:tcPr>
            <w:tcW w:w="900" w:type="dxa"/>
            <w:vMerge/>
            <w:tcBorders>
              <w:left w:val="single" w:sz="4" w:space="0" w:color="auto"/>
            </w:tcBorders>
            <w:vAlign w:val="bottom"/>
          </w:tcPr>
          <w:p w14:paraId="48F47A79" w14:textId="77777777" w:rsidR="007521E0" w:rsidRDefault="007521E0" w:rsidP="00715E6F">
            <w:pPr>
              <w:jc w:val="center"/>
            </w:pPr>
          </w:p>
        </w:tc>
      </w:tr>
      <w:tr w:rsidR="007521E0" w14:paraId="665161B6" w14:textId="77777777" w:rsidTr="00715E6F">
        <w:trPr>
          <w:trHeight w:val="432"/>
        </w:trPr>
        <w:tc>
          <w:tcPr>
            <w:tcW w:w="1440" w:type="dxa"/>
            <w:vAlign w:val="bottom"/>
          </w:tcPr>
          <w:p w14:paraId="58F11C8C" w14:textId="77777777" w:rsidR="007521E0" w:rsidRPr="00E06F0E" w:rsidRDefault="007521E0" w:rsidP="007521E0">
            <w:pPr>
              <w:rPr>
                <w:b/>
              </w:rPr>
            </w:pPr>
            <w:r>
              <w:rPr>
                <w:b/>
              </w:rPr>
              <w:t>Criminal</w:t>
            </w:r>
          </w:p>
        </w:tc>
        <w:tc>
          <w:tcPr>
            <w:tcW w:w="1170" w:type="dxa"/>
            <w:tcBorders>
              <w:right w:val="single" w:sz="4" w:space="0" w:color="auto"/>
            </w:tcBorders>
            <w:vAlign w:val="bottom"/>
          </w:tcPr>
          <w:p w14:paraId="34E1196D" w14:textId="77777777" w:rsidR="007521E0" w:rsidRDefault="007521E0" w:rsidP="007521E0">
            <w:pPr>
              <w:jc w:val="center"/>
            </w:pPr>
            <w:r>
              <w:t>__</w:t>
            </w:r>
            <w:r w:rsidRPr="00A51442">
              <w:t>____</w:t>
            </w:r>
            <w:r>
              <w:t>_</w:t>
            </w:r>
            <w:r w:rsidRPr="00A51442">
              <w:t>_</w:t>
            </w:r>
          </w:p>
        </w:tc>
        <w:tc>
          <w:tcPr>
            <w:tcW w:w="1440" w:type="dxa"/>
            <w:tcBorders>
              <w:left w:val="single" w:sz="4" w:space="0" w:color="auto"/>
            </w:tcBorders>
            <w:vAlign w:val="bottom"/>
          </w:tcPr>
          <w:p w14:paraId="3A993A06" w14:textId="77777777" w:rsidR="007521E0" w:rsidRDefault="007521E0" w:rsidP="007521E0">
            <w:pPr>
              <w:jc w:val="center"/>
            </w:pPr>
            <w:r>
              <w:t>_____</w:t>
            </w:r>
            <w:r w:rsidRPr="00A51442">
              <w:t>______</w:t>
            </w:r>
          </w:p>
        </w:tc>
        <w:tc>
          <w:tcPr>
            <w:tcW w:w="1080" w:type="dxa"/>
            <w:vAlign w:val="bottom"/>
          </w:tcPr>
          <w:p w14:paraId="2353C056" w14:textId="77777777" w:rsidR="007521E0" w:rsidRDefault="007521E0" w:rsidP="007521E0">
            <w:pPr>
              <w:jc w:val="center"/>
            </w:pPr>
            <w:r>
              <w:t>_</w:t>
            </w:r>
            <w:r w:rsidRPr="00A51442">
              <w:t>______</w:t>
            </w:r>
          </w:p>
        </w:tc>
        <w:tc>
          <w:tcPr>
            <w:tcW w:w="1170" w:type="dxa"/>
            <w:vAlign w:val="bottom"/>
          </w:tcPr>
          <w:p w14:paraId="5F067A02" w14:textId="77777777" w:rsidR="007521E0" w:rsidRDefault="007521E0" w:rsidP="007521E0">
            <w:pPr>
              <w:jc w:val="center"/>
            </w:pPr>
            <w:r w:rsidRPr="00A51442">
              <w:t>________</w:t>
            </w:r>
          </w:p>
        </w:tc>
        <w:tc>
          <w:tcPr>
            <w:tcW w:w="1080" w:type="dxa"/>
            <w:tcBorders>
              <w:right w:val="single" w:sz="4" w:space="0" w:color="auto"/>
            </w:tcBorders>
            <w:vAlign w:val="bottom"/>
          </w:tcPr>
          <w:p w14:paraId="1683859B" w14:textId="77777777" w:rsidR="007521E0" w:rsidRDefault="007521E0" w:rsidP="007521E0">
            <w:pPr>
              <w:jc w:val="center"/>
            </w:pPr>
            <w:r>
              <w:t>___</w:t>
            </w:r>
            <w:r w:rsidRPr="00A51442">
              <w:t>____</w:t>
            </w:r>
          </w:p>
        </w:tc>
        <w:tc>
          <w:tcPr>
            <w:tcW w:w="990" w:type="dxa"/>
            <w:tcBorders>
              <w:right w:val="single" w:sz="4" w:space="0" w:color="auto"/>
            </w:tcBorders>
            <w:vAlign w:val="bottom"/>
          </w:tcPr>
          <w:p w14:paraId="4EA94DD8" w14:textId="5F8FCDF2" w:rsidR="007521E0" w:rsidRPr="006E1987" w:rsidRDefault="00F016BE" w:rsidP="007521E0">
            <w:pPr>
              <w:jc w:val="center"/>
              <w:rPr>
                <w:color w:val="A6A6A6" w:themeColor="background1" w:themeShade="A6"/>
              </w:rPr>
            </w:pPr>
            <w:r>
              <w:rPr>
                <w:color w:val="A6A6A6" w:themeColor="background1" w:themeShade="A6"/>
              </w:rPr>
              <w:t>______</w:t>
            </w:r>
          </w:p>
        </w:tc>
        <w:tc>
          <w:tcPr>
            <w:tcW w:w="900" w:type="dxa"/>
            <w:tcBorders>
              <w:left w:val="single" w:sz="4" w:space="0" w:color="auto"/>
            </w:tcBorders>
            <w:vAlign w:val="bottom"/>
          </w:tcPr>
          <w:p w14:paraId="501C3CB2" w14:textId="77777777" w:rsidR="007521E0" w:rsidRDefault="007521E0" w:rsidP="007521E0">
            <w:pPr>
              <w:jc w:val="center"/>
            </w:pPr>
          </w:p>
        </w:tc>
      </w:tr>
      <w:tr w:rsidR="007521E0" w14:paraId="01693A0C" w14:textId="77777777" w:rsidTr="00715E6F">
        <w:trPr>
          <w:trHeight w:val="432"/>
        </w:trPr>
        <w:tc>
          <w:tcPr>
            <w:tcW w:w="1440" w:type="dxa"/>
            <w:vAlign w:val="bottom"/>
          </w:tcPr>
          <w:p w14:paraId="5B1E7648" w14:textId="77777777" w:rsidR="007521E0" w:rsidRPr="00E06F0E" w:rsidRDefault="007521E0" w:rsidP="007521E0">
            <w:pPr>
              <w:rPr>
                <w:b/>
              </w:rPr>
            </w:pPr>
            <w:r>
              <w:rPr>
                <w:b/>
              </w:rPr>
              <w:t>Family</w:t>
            </w:r>
          </w:p>
        </w:tc>
        <w:tc>
          <w:tcPr>
            <w:tcW w:w="1170" w:type="dxa"/>
            <w:tcBorders>
              <w:right w:val="single" w:sz="4" w:space="0" w:color="auto"/>
            </w:tcBorders>
            <w:vAlign w:val="bottom"/>
          </w:tcPr>
          <w:p w14:paraId="3AAC88F7" w14:textId="77777777" w:rsidR="007521E0" w:rsidRDefault="007521E0" w:rsidP="007521E0">
            <w:pPr>
              <w:jc w:val="center"/>
            </w:pPr>
            <w:r>
              <w:t>__</w:t>
            </w:r>
            <w:r w:rsidRPr="00A51442">
              <w:t>____</w:t>
            </w:r>
            <w:r>
              <w:t>_</w:t>
            </w:r>
            <w:r w:rsidRPr="00A51442">
              <w:t>_</w:t>
            </w:r>
          </w:p>
        </w:tc>
        <w:tc>
          <w:tcPr>
            <w:tcW w:w="1440" w:type="dxa"/>
            <w:tcBorders>
              <w:left w:val="single" w:sz="4" w:space="0" w:color="auto"/>
            </w:tcBorders>
            <w:vAlign w:val="bottom"/>
          </w:tcPr>
          <w:p w14:paraId="080F3949" w14:textId="77777777" w:rsidR="007521E0" w:rsidRDefault="007521E0" w:rsidP="007521E0">
            <w:pPr>
              <w:jc w:val="center"/>
            </w:pPr>
            <w:r>
              <w:t>_____</w:t>
            </w:r>
            <w:r w:rsidRPr="00A51442">
              <w:t>______</w:t>
            </w:r>
          </w:p>
        </w:tc>
        <w:tc>
          <w:tcPr>
            <w:tcW w:w="1080" w:type="dxa"/>
            <w:vAlign w:val="bottom"/>
          </w:tcPr>
          <w:p w14:paraId="4B1558EC" w14:textId="77777777" w:rsidR="007521E0" w:rsidRDefault="007521E0" w:rsidP="007521E0">
            <w:pPr>
              <w:jc w:val="center"/>
            </w:pPr>
            <w:r>
              <w:t>_</w:t>
            </w:r>
            <w:r w:rsidRPr="00A51442">
              <w:t>______</w:t>
            </w:r>
          </w:p>
        </w:tc>
        <w:tc>
          <w:tcPr>
            <w:tcW w:w="1170" w:type="dxa"/>
            <w:vAlign w:val="bottom"/>
          </w:tcPr>
          <w:p w14:paraId="0D012071" w14:textId="77777777" w:rsidR="007521E0" w:rsidRDefault="007521E0" w:rsidP="007521E0">
            <w:pPr>
              <w:jc w:val="center"/>
            </w:pPr>
            <w:r w:rsidRPr="00A51442">
              <w:t>________</w:t>
            </w:r>
          </w:p>
        </w:tc>
        <w:tc>
          <w:tcPr>
            <w:tcW w:w="1080" w:type="dxa"/>
            <w:tcBorders>
              <w:right w:val="single" w:sz="4" w:space="0" w:color="auto"/>
            </w:tcBorders>
            <w:vAlign w:val="bottom"/>
          </w:tcPr>
          <w:p w14:paraId="7F464632" w14:textId="77777777" w:rsidR="007521E0" w:rsidRDefault="007521E0" w:rsidP="007521E0">
            <w:pPr>
              <w:jc w:val="center"/>
            </w:pPr>
            <w:r>
              <w:t>___</w:t>
            </w:r>
            <w:r w:rsidRPr="00A51442">
              <w:t>____</w:t>
            </w:r>
          </w:p>
        </w:tc>
        <w:tc>
          <w:tcPr>
            <w:tcW w:w="990" w:type="dxa"/>
            <w:tcBorders>
              <w:right w:val="single" w:sz="4" w:space="0" w:color="auto"/>
            </w:tcBorders>
            <w:vAlign w:val="bottom"/>
          </w:tcPr>
          <w:p w14:paraId="45FFE061" w14:textId="7D431606" w:rsidR="007521E0" w:rsidRDefault="00F016BE" w:rsidP="007521E0">
            <w:pPr>
              <w:jc w:val="center"/>
            </w:pPr>
            <w:r>
              <w:t>______</w:t>
            </w:r>
          </w:p>
        </w:tc>
        <w:tc>
          <w:tcPr>
            <w:tcW w:w="900" w:type="dxa"/>
            <w:tcBorders>
              <w:left w:val="single" w:sz="4" w:space="0" w:color="auto"/>
            </w:tcBorders>
            <w:vAlign w:val="bottom"/>
          </w:tcPr>
          <w:p w14:paraId="044FB897" w14:textId="77777777" w:rsidR="007521E0" w:rsidRPr="006E1987" w:rsidRDefault="007521E0" w:rsidP="007521E0">
            <w:pPr>
              <w:jc w:val="center"/>
              <w:rPr>
                <w:color w:val="A6A6A6" w:themeColor="background1" w:themeShade="A6"/>
              </w:rPr>
            </w:pPr>
          </w:p>
        </w:tc>
      </w:tr>
      <w:tr w:rsidR="00196ED1" w14:paraId="16B874D1" w14:textId="77777777" w:rsidTr="001650BA">
        <w:trPr>
          <w:trHeight w:val="432"/>
        </w:trPr>
        <w:tc>
          <w:tcPr>
            <w:tcW w:w="1440" w:type="dxa"/>
            <w:vAlign w:val="bottom"/>
          </w:tcPr>
          <w:p w14:paraId="3CE492E2" w14:textId="77777777" w:rsidR="00196ED1" w:rsidRPr="00E06F0E" w:rsidRDefault="00196ED1" w:rsidP="00196ED1">
            <w:pPr>
              <w:rPr>
                <w:b/>
              </w:rPr>
            </w:pPr>
            <w:r>
              <w:t>Total</w:t>
            </w:r>
          </w:p>
        </w:tc>
        <w:tc>
          <w:tcPr>
            <w:tcW w:w="1170" w:type="dxa"/>
            <w:tcBorders>
              <w:right w:val="single" w:sz="4" w:space="0" w:color="auto"/>
            </w:tcBorders>
            <w:vAlign w:val="bottom"/>
          </w:tcPr>
          <w:p w14:paraId="27E3CE9B" w14:textId="03D38C00" w:rsidR="00196ED1" w:rsidRDefault="00A774E1" w:rsidP="00196ED1">
            <w:pPr>
              <w:jc w:val="center"/>
            </w:pPr>
            <w:r>
              <w:rPr>
                <w:color w:val="A6A6A6" w:themeColor="background1" w:themeShade="A6"/>
              </w:rPr>
              <w:t>Comp.</w:t>
            </w:r>
          </w:p>
        </w:tc>
        <w:tc>
          <w:tcPr>
            <w:tcW w:w="1440" w:type="dxa"/>
            <w:tcBorders>
              <w:left w:val="single" w:sz="4" w:space="0" w:color="auto"/>
            </w:tcBorders>
          </w:tcPr>
          <w:p w14:paraId="6979E1D4" w14:textId="2F605F50" w:rsidR="00196ED1" w:rsidRDefault="00A774E1" w:rsidP="00196ED1">
            <w:pPr>
              <w:jc w:val="center"/>
            </w:pPr>
            <w:r>
              <w:rPr>
                <w:color w:val="A6A6A6" w:themeColor="background1" w:themeShade="A6"/>
              </w:rPr>
              <w:t>Comp.</w:t>
            </w:r>
          </w:p>
        </w:tc>
        <w:tc>
          <w:tcPr>
            <w:tcW w:w="1080" w:type="dxa"/>
          </w:tcPr>
          <w:p w14:paraId="03D973D6" w14:textId="1F6F0B5E" w:rsidR="00196ED1" w:rsidRDefault="00A774E1" w:rsidP="00196ED1">
            <w:pPr>
              <w:jc w:val="center"/>
            </w:pPr>
            <w:r>
              <w:rPr>
                <w:color w:val="A6A6A6" w:themeColor="background1" w:themeShade="A6"/>
              </w:rPr>
              <w:t>Comp.</w:t>
            </w:r>
          </w:p>
        </w:tc>
        <w:tc>
          <w:tcPr>
            <w:tcW w:w="1170" w:type="dxa"/>
          </w:tcPr>
          <w:p w14:paraId="483D88D9" w14:textId="41D87717" w:rsidR="00196ED1" w:rsidRDefault="00A774E1" w:rsidP="00196ED1">
            <w:pPr>
              <w:jc w:val="center"/>
            </w:pPr>
            <w:r>
              <w:rPr>
                <w:color w:val="A6A6A6" w:themeColor="background1" w:themeShade="A6"/>
              </w:rPr>
              <w:t>Comp.</w:t>
            </w:r>
          </w:p>
        </w:tc>
        <w:tc>
          <w:tcPr>
            <w:tcW w:w="1080" w:type="dxa"/>
            <w:tcBorders>
              <w:right w:val="single" w:sz="4" w:space="0" w:color="auto"/>
            </w:tcBorders>
          </w:tcPr>
          <w:p w14:paraId="7BB7B7D5" w14:textId="1FA77B66" w:rsidR="00196ED1" w:rsidRDefault="00A774E1" w:rsidP="00196ED1">
            <w:pPr>
              <w:jc w:val="center"/>
            </w:pPr>
            <w:r>
              <w:rPr>
                <w:color w:val="A6A6A6" w:themeColor="background1" w:themeShade="A6"/>
              </w:rPr>
              <w:t>Comp.</w:t>
            </w:r>
          </w:p>
        </w:tc>
        <w:tc>
          <w:tcPr>
            <w:tcW w:w="990" w:type="dxa"/>
            <w:tcBorders>
              <w:right w:val="single" w:sz="4" w:space="0" w:color="auto"/>
            </w:tcBorders>
          </w:tcPr>
          <w:p w14:paraId="52145FC3" w14:textId="79A2A4F0" w:rsidR="00196ED1" w:rsidRDefault="00F016BE" w:rsidP="00196ED1">
            <w:pPr>
              <w:jc w:val="center"/>
            </w:pPr>
            <w:r>
              <w:rPr>
                <w:color w:val="A6A6A6" w:themeColor="background1" w:themeShade="A6"/>
              </w:rPr>
              <w:t>Comp.</w:t>
            </w:r>
          </w:p>
        </w:tc>
        <w:tc>
          <w:tcPr>
            <w:tcW w:w="900" w:type="dxa"/>
            <w:tcBorders>
              <w:left w:val="single" w:sz="4" w:space="0" w:color="auto"/>
            </w:tcBorders>
            <w:vAlign w:val="bottom"/>
          </w:tcPr>
          <w:p w14:paraId="72AA9F91" w14:textId="77777777" w:rsidR="00196ED1" w:rsidRPr="006E1987" w:rsidRDefault="00196ED1" w:rsidP="00196ED1">
            <w:pPr>
              <w:jc w:val="center"/>
              <w:rPr>
                <w:color w:val="A6A6A6" w:themeColor="background1" w:themeShade="A6"/>
              </w:rPr>
            </w:pPr>
            <w:r w:rsidRPr="006E1987">
              <w:rPr>
                <w:color w:val="A6A6A6" w:themeColor="background1" w:themeShade="A6"/>
              </w:rPr>
              <w:t>Comp.</w:t>
            </w:r>
          </w:p>
        </w:tc>
      </w:tr>
    </w:tbl>
    <w:p w14:paraId="3D662235" w14:textId="77777777" w:rsidR="008030D9" w:rsidRDefault="008030D9" w:rsidP="008030D9"/>
    <w:p w14:paraId="123B3282" w14:textId="77777777" w:rsidR="003A033E" w:rsidRDefault="003A033E" w:rsidP="003A033E">
      <w:pPr>
        <w:spacing w:line="240" w:lineRule="auto"/>
        <w:rPr>
          <w:szCs w:val="26"/>
        </w:rPr>
      </w:pPr>
    </w:p>
    <w:p w14:paraId="040D643F" w14:textId="77777777" w:rsidR="005309CB" w:rsidRDefault="005309CB" w:rsidP="005309CB">
      <w:pPr>
        <w:shd w:val="clear" w:color="auto" w:fill="D5DCE4" w:themeFill="text2" w:themeFillTint="33"/>
        <w:rPr>
          <w:color w:val="4472C4" w:themeColor="accent1"/>
        </w:rPr>
      </w:pPr>
      <w:r>
        <w:rPr>
          <w:color w:val="4472C4" w:themeColor="accent1"/>
        </w:rPr>
        <w:t>Instructions and Definitions</w:t>
      </w:r>
    </w:p>
    <w:p w14:paraId="10CB6F26" w14:textId="2619CBDA" w:rsidR="00073434" w:rsidRDefault="001A1758" w:rsidP="005309CB">
      <w:pPr>
        <w:shd w:val="clear" w:color="auto" w:fill="D5DCE4" w:themeFill="text2" w:themeFillTint="33"/>
        <w:rPr>
          <w:rFonts w:ascii="Calibri" w:hAnsi="Calibri" w:cs="Calibri"/>
          <w:color w:val="000000"/>
        </w:rPr>
      </w:pPr>
      <w:bookmarkStart w:id="7" w:name="_Hlk527369197"/>
      <w:r w:rsidRPr="004A5E25">
        <w:rPr>
          <w:rFonts w:ascii="Calibri" w:hAnsi="Calibri" w:cs="Calibri"/>
          <w:b/>
          <w:color w:val="000000"/>
        </w:rPr>
        <w:t>‘OTPS expenditures’</w:t>
      </w:r>
      <w:r>
        <w:rPr>
          <w:rFonts w:ascii="Calibri" w:hAnsi="Calibri" w:cs="Calibri"/>
          <w:color w:val="000000"/>
        </w:rPr>
        <w:t xml:space="preserve"> are </w:t>
      </w:r>
      <w:r w:rsidR="00CE3DBB" w:rsidRPr="00582BBE">
        <w:rPr>
          <w:rFonts w:cstheme="minorHAnsi"/>
        </w:rPr>
        <w:t>those on items other than salaries, wages, and fringe benefits of staff. They include payments for supplies, equipment, training and CLE attendance, mileage, professional licensing fees, legal and other professional print material (books, periodicals, etc.), electronic legal research, utilities and contractual services. All payments to persons not on the staff of the provider (assigned counsel attorneys, contracted investigators, social workers, expert witnesses</w:t>
      </w:r>
      <w:r w:rsidR="006B6015">
        <w:rPr>
          <w:rFonts w:cstheme="minorHAnsi"/>
        </w:rPr>
        <w:t>, interpreters, process servers, court reporters, etc.</w:t>
      </w:r>
      <w:r w:rsidR="00CE3DBB" w:rsidRPr="00582BBE">
        <w:rPr>
          <w:rFonts w:cstheme="minorHAnsi"/>
        </w:rPr>
        <w:t>) should be regarded as ‘other than personal services’</w:t>
      </w:r>
      <w:r w:rsidRPr="00582BBE">
        <w:rPr>
          <w:rFonts w:cstheme="minorHAnsi"/>
          <w:color w:val="000000"/>
        </w:rPr>
        <w:t xml:space="preserve">. </w:t>
      </w:r>
      <w:r>
        <w:rPr>
          <w:rFonts w:ascii="Calibri" w:hAnsi="Calibri" w:cs="Calibri"/>
          <w:color w:val="000000"/>
        </w:rPr>
        <w:t>In this question, we are requesting that OTPS on attorneys, investigators, social</w:t>
      </w:r>
      <w:r w:rsidR="007521E0">
        <w:rPr>
          <w:rFonts w:ascii="Calibri" w:hAnsi="Calibri" w:cs="Calibri"/>
          <w:color w:val="000000"/>
        </w:rPr>
        <w:t xml:space="preserve"> workers, expert witnesses, and other non-attorney professionals be broken down into the amounts expended in criminal and family court cases respectively.  </w:t>
      </w:r>
    </w:p>
    <w:p w14:paraId="6000D657" w14:textId="77777777" w:rsidR="00073434" w:rsidRDefault="00D9608C" w:rsidP="005309CB">
      <w:pPr>
        <w:shd w:val="clear" w:color="auto" w:fill="D5DCE4" w:themeFill="text2" w:themeFillTint="33"/>
        <w:rPr>
          <w:rFonts w:ascii="Calibri" w:hAnsi="Calibri" w:cs="Calibri"/>
          <w:color w:val="000000"/>
        </w:rPr>
      </w:pPr>
      <w:r>
        <w:rPr>
          <w:rFonts w:ascii="Calibri" w:hAnsi="Calibri" w:cs="Calibri"/>
          <w:color w:val="000000"/>
        </w:rPr>
        <w:t>Expenditures in the ‘</w:t>
      </w:r>
      <w:r w:rsidRPr="004A5E25">
        <w:rPr>
          <w:rFonts w:ascii="Calibri" w:hAnsi="Calibri" w:cs="Calibri"/>
          <w:b/>
          <w:color w:val="000000"/>
        </w:rPr>
        <w:t>criminal’</w:t>
      </w:r>
      <w:r>
        <w:rPr>
          <w:rFonts w:ascii="Calibri" w:hAnsi="Calibri" w:cs="Calibri"/>
          <w:color w:val="000000"/>
        </w:rPr>
        <w:t xml:space="preserve"> category are those r</w:t>
      </w:r>
      <w:r w:rsidRPr="00D9608C">
        <w:rPr>
          <w:rFonts w:ascii="Calibri" w:hAnsi="Calibri" w:cs="Calibri"/>
          <w:color w:val="000000"/>
        </w:rPr>
        <w:t>elating to representation in crimi</w:t>
      </w:r>
      <w:r w:rsidR="00073385">
        <w:rPr>
          <w:rFonts w:ascii="Calibri" w:hAnsi="Calibri" w:cs="Calibri"/>
          <w:color w:val="000000"/>
        </w:rPr>
        <w:t>nal cases, whether at the trial, appellate, or post-disposition level</w:t>
      </w:r>
      <w:r w:rsidR="00C81CF8">
        <w:rPr>
          <w:rFonts w:ascii="Calibri" w:hAnsi="Calibri" w:cs="Calibri"/>
          <w:color w:val="000000"/>
        </w:rPr>
        <w:t>s</w:t>
      </w:r>
      <w:r w:rsidRPr="00D9608C">
        <w:rPr>
          <w:rFonts w:ascii="Calibri" w:hAnsi="Calibri" w:cs="Calibri"/>
          <w:color w:val="000000"/>
        </w:rPr>
        <w:t xml:space="preserve">.  </w:t>
      </w:r>
    </w:p>
    <w:p w14:paraId="1B2BB47B" w14:textId="77777777" w:rsidR="00D9608C" w:rsidRDefault="00D9608C" w:rsidP="005309CB">
      <w:pPr>
        <w:shd w:val="clear" w:color="auto" w:fill="D5DCE4" w:themeFill="text2" w:themeFillTint="33"/>
        <w:rPr>
          <w:rFonts w:ascii="Calibri" w:hAnsi="Calibri" w:cs="Calibri"/>
          <w:color w:val="000000"/>
        </w:rPr>
      </w:pPr>
      <w:r>
        <w:rPr>
          <w:rFonts w:ascii="Calibri" w:hAnsi="Calibri" w:cs="Calibri"/>
          <w:color w:val="000000"/>
        </w:rPr>
        <w:t>Expenditures in the ‘</w:t>
      </w:r>
      <w:r w:rsidRPr="004A5E25">
        <w:rPr>
          <w:rFonts w:ascii="Calibri" w:hAnsi="Calibri" w:cs="Calibri"/>
          <w:b/>
          <w:color w:val="000000"/>
        </w:rPr>
        <w:t>family’</w:t>
      </w:r>
      <w:r>
        <w:rPr>
          <w:rFonts w:ascii="Calibri" w:hAnsi="Calibri" w:cs="Calibri"/>
          <w:color w:val="000000"/>
        </w:rPr>
        <w:t xml:space="preserve"> category are those relating to representation in family cases, whether at the trial or appellate level</w:t>
      </w:r>
      <w:r w:rsidR="004270D2">
        <w:rPr>
          <w:rFonts w:ascii="Calibri" w:hAnsi="Calibri" w:cs="Calibri"/>
          <w:color w:val="000000"/>
        </w:rPr>
        <w:t>s</w:t>
      </w:r>
      <w:r>
        <w:rPr>
          <w:rFonts w:ascii="Calibri" w:hAnsi="Calibri" w:cs="Calibri"/>
          <w:color w:val="000000"/>
        </w:rPr>
        <w:t xml:space="preserve">.  </w:t>
      </w:r>
    </w:p>
    <w:bookmarkEnd w:id="7"/>
    <w:p w14:paraId="76B7833C" w14:textId="77777777" w:rsidR="003A033E" w:rsidRDefault="003A033E" w:rsidP="003A033E">
      <w:pPr>
        <w:pStyle w:val="ListParagraph"/>
        <w:spacing w:line="240" w:lineRule="auto"/>
        <w:rPr>
          <w:szCs w:val="26"/>
        </w:rPr>
      </w:pPr>
    </w:p>
    <w:p w14:paraId="7932899B" w14:textId="7E73F2BC" w:rsidR="0043022F" w:rsidRPr="00DD5E9D" w:rsidRDefault="0043022F" w:rsidP="007521E0">
      <w:pPr>
        <w:pStyle w:val="ListParagraph"/>
        <w:numPr>
          <w:ilvl w:val="0"/>
          <w:numId w:val="5"/>
        </w:numPr>
        <w:spacing w:line="240" w:lineRule="auto"/>
        <w:rPr>
          <w:color w:val="7F7F7F" w:themeColor="text1" w:themeTint="80"/>
          <w:szCs w:val="26"/>
        </w:rPr>
      </w:pPr>
      <w:bookmarkStart w:id="8" w:name="_Ref521039022"/>
      <w:r>
        <w:rPr>
          <w:szCs w:val="26"/>
        </w:rPr>
        <w:t xml:space="preserve">Please report </w:t>
      </w:r>
      <w:r w:rsidR="00F746DD">
        <w:rPr>
          <w:szCs w:val="26"/>
        </w:rPr>
        <w:t>any other expenditures that were not covered by the categories above</w:t>
      </w:r>
      <w:r>
        <w:rPr>
          <w:szCs w:val="26"/>
        </w:rPr>
        <w:t>.</w:t>
      </w:r>
      <w:bookmarkEnd w:id="6"/>
      <w:bookmarkEnd w:id="8"/>
      <w:r w:rsidR="008573DB">
        <w:rPr>
          <w:szCs w:val="26"/>
        </w:rPr>
        <w:t xml:space="preserve"> </w:t>
      </w:r>
      <w:r w:rsidR="008573DB" w:rsidRPr="00DD5E9D">
        <w:rPr>
          <w:color w:val="7F7F7F" w:themeColor="text1" w:themeTint="80"/>
        </w:rPr>
        <w:t xml:space="preserve">Please respond with numbers only – </w:t>
      </w:r>
      <w:r w:rsidR="0065755C" w:rsidRPr="00DD5E9D">
        <w:rPr>
          <w:color w:val="7F7F7F" w:themeColor="text1" w:themeTint="80"/>
        </w:rPr>
        <w:t>no letters, commas, or special characters (including dollar signs and dashes)</w:t>
      </w:r>
      <w:r w:rsidR="008573DB" w:rsidRPr="00DD5E9D">
        <w:rPr>
          <w:color w:val="7F7F7F" w:themeColor="text1" w:themeTint="80"/>
        </w:rPr>
        <w:t>. Decimal points are allowed.</w:t>
      </w:r>
      <w:r w:rsidR="00D825DA">
        <w:rPr>
          <w:color w:val="7F7F7F" w:themeColor="text1" w:themeTint="80"/>
        </w:rPr>
        <w:t xml:space="preserve"> A blank entry will result in an error message – please enter ‘0’ where applicable.</w:t>
      </w:r>
    </w:p>
    <w:p w14:paraId="22D60668" w14:textId="77777777" w:rsidR="0043022F" w:rsidRDefault="0043022F" w:rsidP="0043022F">
      <w:pPr>
        <w:ind w:left="720"/>
      </w:pPr>
      <w:r>
        <w:t>_____________________________</w:t>
      </w:r>
    </w:p>
    <w:p w14:paraId="07C08A71" w14:textId="77777777" w:rsidR="00656AD4" w:rsidRDefault="00656AD4" w:rsidP="00821788">
      <w:pPr>
        <w:rPr>
          <w:color w:val="A6A6A6" w:themeColor="background1" w:themeShade="A6"/>
        </w:rPr>
      </w:pPr>
    </w:p>
    <w:p w14:paraId="008BCF8C" w14:textId="2D11ADC2" w:rsidR="002842A9" w:rsidRPr="00DD5E9D" w:rsidRDefault="00821788" w:rsidP="002842A9">
      <w:pPr>
        <w:pStyle w:val="ListParagraph"/>
        <w:numPr>
          <w:ilvl w:val="0"/>
          <w:numId w:val="5"/>
        </w:numPr>
        <w:rPr>
          <w:color w:val="7F7F7F" w:themeColor="text1" w:themeTint="80"/>
        </w:rPr>
      </w:pPr>
      <w:r w:rsidRPr="00821788">
        <w:t>Total</w:t>
      </w:r>
      <w:r>
        <w:t xml:space="preserve"> </w:t>
      </w:r>
      <w:r w:rsidR="00E06F0E" w:rsidRPr="00E06F0E">
        <w:rPr>
          <w:b/>
        </w:rPr>
        <w:t>expenditures</w:t>
      </w:r>
      <w:r>
        <w:t xml:space="preserve"> for this </w:t>
      </w:r>
      <w:r w:rsidR="00354106" w:rsidRPr="00E06F0E">
        <w:rPr>
          <w:b/>
        </w:rPr>
        <w:t>provider</w:t>
      </w:r>
      <w:r>
        <w:t>:</w:t>
      </w:r>
      <w:r w:rsidR="002842A9" w:rsidRPr="002842A9">
        <w:rPr>
          <w:color w:val="FF0000"/>
        </w:rPr>
        <w:t xml:space="preserve"> </w:t>
      </w:r>
      <w:r w:rsidR="002842A9" w:rsidRPr="00DD5E9D">
        <w:rPr>
          <w:color w:val="7F7F7F" w:themeColor="text1" w:themeTint="80"/>
        </w:rPr>
        <w:t>Note that the value presented here is calculated automatically based on your previous answers. If this value seems incorrect, please review your answers to previous questions</w:t>
      </w:r>
      <w:r w:rsidR="00F016BE">
        <w:rPr>
          <w:color w:val="7F7F7F" w:themeColor="text1" w:themeTint="80"/>
        </w:rPr>
        <w:t>.</w:t>
      </w:r>
    </w:p>
    <w:p w14:paraId="0EA5CDB5" w14:textId="3FECF90A" w:rsidR="00821788" w:rsidRDefault="00821788" w:rsidP="00821788">
      <w:r>
        <w:t xml:space="preserve"> </w:t>
      </w:r>
      <w:r>
        <w:rPr>
          <w:color w:val="A6A6A6" w:themeColor="background1" w:themeShade="A6"/>
        </w:rPr>
        <w:t xml:space="preserve">[Comp., sum of totals in questions </w:t>
      </w:r>
      <w:r>
        <w:rPr>
          <w:color w:val="A6A6A6" w:themeColor="background1" w:themeShade="A6"/>
        </w:rPr>
        <w:fldChar w:fldCharType="begin"/>
      </w:r>
      <w:r>
        <w:rPr>
          <w:color w:val="A6A6A6" w:themeColor="background1" w:themeShade="A6"/>
        </w:rPr>
        <w:instrText xml:space="preserve"> REF _Ref520708116 \r \h </w:instrText>
      </w:r>
      <w:r>
        <w:rPr>
          <w:color w:val="A6A6A6" w:themeColor="background1" w:themeShade="A6"/>
        </w:rPr>
      </w:r>
      <w:r>
        <w:rPr>
          <w:color w:val="A6A6A6" w:themeColor="background1" w:themeShade="A6"/>
        </w:rPr>
        <w:fldChar w:fldCharType="separate"/>
      </w:r>
      <w:r w:rsidR="002B24AA">
        <w:rPr>
          <w:color w:val="A6A6A6" w:themeColor="background1" w:themeShade="A6"/>
        </w:rPr>
        <w:t>6</w:t>
      </w:r>
      <w:r>
        <w:rPr>
          <w:color w:val="A6A6A6" w:themeColor="background1" w:themeShade="A6"/>
        </w:rPr>
        <w:fldChar w:fldCharType="end"/>
      </w:r>
      <w:r w:rsidR="001F1AB4">
        <w:rPr>
          <w:color w:val="A6A6A6" w:themeColor="background1" w:themeShade="A6"/>
        </w:rPr>
        <w:t xml:space="preserve">, </w:t>
      </w:r>
      <w:r w:rsidR="001F1AB4">
        <w:rPr>
          <w:color w:val="A6A6A6" w:themeColor="background1" w:themeShade="A6"/>
        </w:rPr>
        <w:fldChar w:fldCharType="begin"/>
      </w:r>
      <w:r w:rsidR="001F1AB4">
        <w:rPr>
          <w:color w:val="A6A6A6" w:themeColor="background1" w:themeShade="A6"/>
        </w:rPr>
        <w:instrText xml:space="preserve"> REF _Ref524358511 \r \h </w:instrText>
      </w:r>
      <w:r w:rsidR="001F1AB4">
        <w:rPr>
          <w:color w:val="A6A6A6" w:themeColor="background1" w:themeShade="A6"/>
        </w:rPr>
      </w:r>
      <w:r w:rsidR="001F1AB4">
        <w:rPr>
          <w:color w:val="A6A6A6" w:themeColor="background1" w:themeShade="A6"/>
        </w:rPr>
        <w:fldChar w:fldCharType="separate"/>
      </w:r>
      <w:r w:rsidR="002B24AA">
        <w:rPr>
          <w:b/>
          <w:bCs/>
          <w:color w:val="A6A6A6" w:themeColor="background1" w:themeShade="A6"/>
        </w:rPr>
        <w:t>Error! Reference source not found.</w:t>
      </w:r>
      <w:r w:rsidR="001F1AB4">
        <w:rPr>
          <w:color w:val="A6A6A6" w:themeColor="background1" w:themeShade="A6"/>
        </w:rPr>
        <w:fldChar w:fldCharType="end"/>
      </w:r>
      <w:r w:rsidR="001F1AB4">
        <w:rPr>
          <w:color w:val="A6A6A6" w:themeColor="background1" w:themeShade="A6"/>
        </w:rPr>
        <w:t xml:space="preserve"> and </w:t>
      </w:r>
      <w:r w:rsidR="00062335">
        <w:rPr>
          <w:color w:val="A6A6A6" w:themeColor="background1" w:themeShade="A6"/>
        </w:rPr>
        <w:t>8</w:t>
      </w:r>
      <w:r>
        <w:rPr>
          <w:color w:val="A6A6A6" w:themeColor="background1" w:themeShade="A6"/>
        </w:rPr>
        <w:t>.]</w:t>
      </w:r>
    </w:p>
    <w:p w14:paraId="09D153CD" w14:textId="77777777" w:rsidR="0043022F" w:rsidRDefault="0043022F" w:rsidP="0043022F">
      <w:pPr>
        <w:pStyle w:val="ListParagraph"/>
        <w:spacing w:line="240" w:lineRule="auto"/>
        <w:rPr>
          <w:szCs w:val="26"/>
        </w:rPr>
      </w:pPr>
    </w:p>
    <w:p w14:paraId="3E88A38C" w14:textId="77777777" w:rsidR="00656AD4" w:rsidRPr="0043022F" w:rsidRDefault="00656AD4" w:rsidP="0043022F">
      <w:pPr>
        <w:pStyle w:val="ListParagraph"/>
        <w:spacing w:line="240" w:lineRule="auto"/>
        <w:rPr>
          <w:szCs w:val="26"/>
        </w:rPr>
      </w:pPr>
    </w:p>
    <w:p w14:paraId="1AF6F94E" w14:textId="06361F7D" w:rsidR="00121908" w:rsidRPr="00DD5E9D" w:rsidRDefault="00656AD4" w:rsidP="007521E0">
      <w:pPr>
        <w:pStyle w:val="ListParagraph"/>
        <w:numPr>
          <w:ilvl w:val="0"/>
          <w:numId w:val="5"/>
        </w:numPr>
        <w:spacing w:line="240" w:lineRule="auto"/>
        <w:rPr>
          <w:b/>
          <w:color w:val="7F7F7F" w:themeColor="text1" w:themeTint="80"/>
        </w:rPr>
      </w:pPr>
      <w:bookmarkStart w:id="9" w:name="_Ref520704694"/>
      <w:r w:rsidRPr="00656AD4">
        <w:rPr>
          <w:color w:val="A6A6A6" w:themeColor="background1" w:themeShade="A6"/>
          <w:szCs w:val="26"/>
        </w:rPr>
        <w:t xml:space="preserve">[Question </w:t>
      </w:r>
      <w:r w:rsidR="00D61F5C">
        <w:rPr>
          <w:color w:val="A6A6A6" w:themeColor="background1" w:themeShade="A6"/>
          <w:szCs w:val="26"/>
        </w:rPr>
        <w:t>10</w:t>
      </w:r>
      <w:r w:rsidR="00D61F5C" w:rsidRPr="00656AD4">
        <w:rPr>
          <w:color w:val="A6A6A6" w:themeColor="background1" w:themeShade="A6"/>
          <w:szCs w:val="26"/>
        </w:rPr>
        <w:t xml:space="preserve"> </w:t>
      </w:r>
      <w:r w:rsidRPr="00656AD4">
        <w:rPr>
          <w:color w:val="A6A6A6" w:themeColor="background1" w:themeShade="A6"/>
          <w:szCs w:val="26"/>
        </w:rPr>
        <w:t xml:space="preserve">is </w:t>
      </w:r>
      <w:r w:rsidRPr="00E06F0E">
        <w:rPr>
          <w:color w:val="A6A6A6" w:themeColor="background1" w:themeShade="A6"/>
          <w:szCs w:val="26"/>
        </w:rPr>
        <w:t xml:space="preserve">for </w:t>
      </w:r>
      <w:r w:rsidR="00354106" w:rsidRPr="00E06F0E">
        <w:rPr>
          <w:color w:val="A6A6A6" w:themeColor="background1" w:themeShade="A6"/>
          <w:szCs w:val="26"/>
        </w:rPr>
        <w:t>assigned counsel</w:t>
      </w:r>
      <w:r w:rsidRPr="00E06F0E">
        <w:rPr>
          <w:color w:val="A6A6A6" w:themeColor="background1" w:themeShade="A6"/>
          <w:szCs w:val="26"/>
        </w:rPr>
        <w:t xml:space="preserve"> </w:t>
      </w:r>
      <w:r w:rsidR="00354106" w:rsidRPr="00E06F0E">
        <w:rPr>
          <w:color w:val="A6A6A6" w:themeColor="background1" w:themeShade="A6"/>
          <w:szCs w:val="26"/>
        </w:rPr>
        <w:t>provider</w:t>
      </w:r>
      <w:r w:rsidRPr="00E06F0E">
        <w:rPr>
          <w:color w:val="A6A6A6" w:themeColor="background1" w:themeShade="A6"/>
          <w:szCs w:val="26"/>
        </w:rPr>
        <w:t xml:space="preserve">s only. </w:t>
      </w:r>
      <w:r w:rsidR="00354106" w:rsidRPr="00E06F0E">
        <w:rPr>
          <w:color w:val="A6A6A6" w:themeColor="background1" w:themeShade="A6"/>
          <w:szCs w:val="26"/>
        </w:rPr>
        <w:t>Institutional provider</w:t>
      </w:r>
      <w:r w:rsidRPr="00E06F0E">
        <w:rPr>
          <w:color w:val="A6A6A6" w:themeColor="background1" w:themeShade="A6"/>
          <w:szCs w:val="26"/>
        </w:rPr>
        <w:t>s will skip</w:t>
      </w:r>
      <w:r w:rsidRPr="00656AD4">
        <w:rPr>
          <w:color w:val="A6A6A6" w:themeColor="background1" w:themeShade="A6"/>
          <w:szCs w:val="26"/>
        </w:rPr>
        <w:t xml:space="preserve"> to Question</w:t>
      </w:r>
      <w:r w:rsidR="00D61F5C">
        <w:rPr>
          <w:color w:val="A6A6A6" w:themeColor="background1" w:themeShade="A6"/>
          <w:szCs w:val="26"/>
        </w:rPr>
        <w:t>11</w:t>
      </w:r>
      <w:r w:rsidRPr="00656AD4">
        <w:rPr>
          <w:color w:val="A6A6A6" w:themeColor="background1" w:themeShade="A6"/>
          <w:szCs w:val="26"/>
        </w:rPr>
        <w:t xml:space="preserve">.]  </w:t>
      </w:r>
      <w:r w:rsidR="00121908">
        <w:t xml:space="preserve">How many </w:t>
      </w:r>
      <w:r w:rsidR="00354106" w:rsidRPr="00E06F0E">
        <w:rPr>
          <w:b/>
        </w:rPr>
        <w:t>attorneys</w:t>
      </w:r>
      <w:r w:rsidR="00CB478F">
        <w:t xml:space="preserve"> </w:t>
      </w:r>
      <w:r w:rsidR="00F138E4">
        <w:t xml:space="preserve">were paid </w:t>
      </w:r>
      <w:r w:rsidR="00D71C0E">
        <w:t xml:space="preserve">pursuant to County Law </w:t>
      </w:r>
      <w:r w:rsidR="00813E1F">
        <w:t xml:space="preserve">Article </w:t>
      </w:r>
      <w:r w:rsidR="00D71C0E">
        <w:t xml:space="preserve">18-B </w:t>
      </w:r>
      <w:r w:rsidR="00CB478F">
        <w:t xml:space="preserve">over the past year </w:t>
      </w:r>
      <w:r w:rsidR="00BA0BB4">
        <w:t xml:space="preserve">for work </w:t>
      </w:r>
      <w:r w:rsidR="00CB478F">
        <w:t xml:space="preserve">in </w:t>
      </w:r>
      <w:r w:rsidR="00E06F0E" w:rsidRPr="00E06F0E">
        <w:rPr>
          <w:b/>
        </w:rPr>
        <w:t>criminal</w:t>
      </w:r>
      <w:r w:rsidR="000B76C3">
        <w:t xml:space="preserve"> and </w:t>
      </w:r>
      <w:r w:rsidR="00E06F0E" w:rsidRPr="00E06F0E">
        <w:rPr>
          <w:b/>
        </w:rPr>
        <w:t>family</w:t>
      </w:r>
      <w:r w:rsidR="000B76C3">
        <w:t xml:space="preserve"> court</w:t>
      </w:r>
      <w:r w:rsidR="00CB478F">
        <w:t xml:space="preserve"> cases</w:t>
      </w:r>
      <w:r w:rsidR="000B76C3">
        <w:t xml:space="preserve"> respectively</w:t>
      </w:r>
      <w:r w:rsidR="00CB478F">
        <w:t>?</w:t>
      </w:r>
      <w:bookmarkEnd w:id="9"/>
      <w:r w:rsidR="00CB478F">
        <w:t xml:space="preserve">  </w:t>
      </w:r>
      <w:r w:rsidR="008573DB" w:rsidRPr="00DD5E9D">
        <w:rPr>
          <w:color w:val="7F7F7F" w:themeColor="text1" w:themeTint="80"/>
        </w:rPr>
        <w:t>Please respond with num</w:t>
      </w:r>
      <w:r w:rsidR="009E6462" w:rsidRPr="00DD5E9D">
        <w:rPr>
          <w:color w:val="7F7F7F" w:themeColor="text1" w:themeTint="80"/>
        </w:rPr>
        <w:t>bers only. Decimal points are not allowed.</w:t>
      </w:r>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408"/>
      </w:tblGrid>
      <w:tr w:rsidR="000B76C3" w14:paraId="45DB2F5F" w14:textId="77777777" w:rsidTr="005755B3">
        <w:trPr>
          <w:trHeight w:val="450"/>
        </w:trPr>
        <w:tc>
          <w:tcPr>
            <w:tcW w:w="5935" w:type="dxa"/>
          </w:tcPr>
          <w:p w14:paraId="0FC6F36A" w14:textId="77777777" w:rsidR="000B76C3" w:rsidRDefault="00E06F0E" w:rsidP="005755B3">
            <w:r w:rsidRPr="00E06F0E">
              <w:rPr>
                <w:b/>
              </w:rPr>
              <w:t>Criminal</w:t>
            </w:r>
            <w:r w:rsidR="000B76C3">
              <w:t xml:space="preserve"> cases</w:t>
            </w:r>
          </w:p>
        </w:tc>
        <w:tc>
          <w:tcPr>
            <w:tcW w:w="1985" w:type="dxa"/>
          </w:tcPr>
          <w:p w14:paraId="5E74E752" w14:textId="77777777" w:rsidR="000B76C3" w:rsidRDefault="000B76C3" w:rsidP="005755B3">
            <w:r>
              <w:t>____________________</w:t>
            </w:r>
          </w:p>
        </w:tc>
      </w:tr>
      <w:tr w:rsidR="000B76C3" w14:paraId="12DA355B" w14:textId="77777777" w:rsidTr="005755B3">
        <w:trPr>
          <w:trHeight w:val="450"/>
        </w:trPr>
        <w:tc>
          <w:tcPr>
            <w:tcW w:w="5935" w:type="dxa"/>
          </w:tcPr>
          <w:p w14:paraId="04B52FA6" w14:textId="77777777" w:rsidR="000B76C3" w:rsidRDefault="00E06F0E" w:rsidP="005755B3">
            <w:r w:rsidRPr="00E06F0E">
              <w:rPr>
                <w:b/>
              </w:rPr>
              <w:t>Family</w:t>
            </w:r>
            <w:r w:rsidR="000B76C3">
              <w:t xml:space="preserve"> court cases</w:t>
            </w:r>
          </w:p>
        </w:tc>
        <w:tc>
          <w:tcPr>
            <w:tcW w:w="1985" w:type="dxa"/>
          </w:tcPr>
          <w:p w14:paraId="35F1A881" w14:textId="77777777" w:rsidR="000B76C3" w:rsidRDefault="000B76C3" w:rsidP="005755B3">
            <w:r>
              <w:t>____________________</w:t>
            </w:r>
          </w:p>
        </w:tc>
      </w:tr>
    </w:tbl>
    <w:p w14:paraId="583DAB64" w14:textId="77777777" w:rsidR="000B76C3" w:rsidRPr="000B76C3" w:rsidRDefault="000B76C3" w:rsidP="000B76C3">
      <w:pPr>
        <w:pStyle w:val="ListParagraph"/>
        <w:rPr>
          <w:b/>
        </w:rPr>
      </w:pPr>
    </w:p>
    <w:p w14:paraId="50E4F22B" w14:textId="77777777" w:rsidR="00D9608C" w:rsidRDefault="00D9608C" w:rsidP="00D9608C">
      <w:pPr>
        <w:shd w:val="clear" w:color="auto" w:fill="D5DCE4" w:themeFill="text2" w:themeFillTint="33"/>
        <w:rPr>
          <w:color w:val="4472C4" w:themeColor="accent1"/>
        </w:rPr>
      </w:pPr>
      <w:r>
        <w:rPr>
          <w:color w:val="4472C4" w:themeColor="accent1"/>
        </w:rPr>
        <w:t>Instructions and Definitions</w:t>
      </w:r>
    </w:p>
    <w:p w14:paraId="7A2B4976" w14:textId="46AE43E2" w:rsidR="00D9608C" w:rsidRDefault="00D9608C" w:rsidP="00D9608C">
      <w:pPr>
        <w:shd w:val="clear" w:color="auto" w:fill="D5DCE4" w:themeFill="text2" w:themeFillTint="33"/>
        <w:rPr>
          <w:rFonts w:ascii="Calibri" w:hAnsi="Calibri" w:cs="Calibri"/>
          <w:color w:val="000000"/>
        </w:rPr>
      </w:pPr>
      <w:r>
        <w:rPr>
          <w:rFonts w:ascii="Calibri" w:hAnsi="Calibri" w:cs="Calibri"/>
          <w:color w:val="000000"/>
        </w:rPr>
        <w:t xml:space="preserve">This question requests the total count of </w:t>
      </w:r>
      <w:r w:rsidRPr="004A5E25">
        <w:rPr>
          <w:rFonts w:ascii="Calibri" w:hAnsi="Calibri" w:cs="Calibri"/>
          <w:b/>
          <w:color w:val="000000"/>
        </w:rPr>
        <w:t>individual attorneys</w:t>
      </w:r>
      <w:r>
        <w:rPr>
          <w:rFonts w:ascii="Calibri" w:hAnsi="Calibri" w:cs="Calibri"/>
          <w:color w:val="000000"/>
        </w:rPr>
        <w:t xml:space="preserve"> who have received any compensation for providing representation </w:t>
      </w:r>
      <w:r w:rsidR="00D71C0E">
        <w:rPr>
          <w:rFonts w:ascii="Calibri" w:hAnsi="Calibri" w:cs="Calibri"/>
          <w:color w:val="000000"/>
        </w:rPr>
        <w:t>und</w:t>
      </w:r>
      <w:r w:rsidR="00B55B85">
        <w:rPr>
          <w:rFonts w:ascii="Calibri" w:hAnsi="Calibri" w:cs="Calibri"/>
          <w:color w:val="000000"/>
        </w:rPr>
        <w:t>e</w:t>
      </w:r>
      <w:r w:rsidR="00D71C0E">
        <w:rPr>
          <w:rFonts w:ascii="Calibri" w:hAnsi="Calibri" w:cs="Calibri"/>
          <w:color w:val="000000"/>
        </w:rPr>
        <w:t xml:space="preserve">r County Law </w:t>
      </w:r>
      <w:r w:rsidR="00813E1F">
        <w:rPr>
          <w:rFonts w:ascii="Calibri" w:hAnsi="Calibri" w:cs="Calibri"/>
          <w:color w:val="000000"/>
        </w:rPr>
        <w:t xml:space="preserve">Article </w:t>
      </w:r>
      <w:r w:rsidR="00D71C0E">
        <w:rPr>
          <w:rFonts w:ascii="Calibri" w:hAnsi="Calibri" w:cs="Calibri"/>
          <w:color w:val="000000"/>
        </w:rPr>
        <w:t xml:space="preserve">18-B </w:t>
      </w:r>
      <w:r>
        <w:rPr>
          <w:rFonts w:ascii="Calibri" w:hAnsi="Calibri" w:cs="Calibri"/>
          <w:color w:val="000000"/>
        </w:rPr>
        <w:t xml:space="preserve">in either criminal or family court cases, whether at the trial or appellate levels. Attorneys who have been compensated for cases in both categories should be counted </w:t>
      </w:r>
      <w:r w:rsidRPr="00F746DD">
        <w:rPr>
          <w:rFonts w:ascii="Calibri" w:hAnsi="Calibri" w:cs="Calibri"/>
          <w:i/>
          <w:color w:val="000000"/>
        </w:rPr>
        <w:t>separate</w:t>
      </w:r>
      <w:r w:rsidR="0065755C" w:rsidRPr="00F746DD">
        <w:rPr>
          <w:rFonts w:ascii="Calibri" w:hAnsi="Calibri" w:cs="Calibri"/>
          <w:i/>
          <w:color w:val="000000"/>
        </w:rPr>
        <w:t>ly</w:t>
      </w:r>
      <w:r>
        <w:rPr>
          <w:rFonts w:ascii="Calibri" w:hAnsi="Calibri" w:cs="Calibri"/>
          <w:color w:val="000000"/>
        </w:rPr>
        <w:t xml:space="preserve"> in each.</w:t>
      </w:r>
    </w:p>
    <w:p w14:paraId="60C4E071" w14:textId="77777777" w:rsidR="00BF5788" w:rsidRDefault="00BF5788">
      <w:pPr>
        <w:rPr>
          <w:b/>
          <w:sz w:val="26"/>
          <w:szCs w:val="26"/>
        </w:rPr>
      </w:pPr>
      <w:r>
        <w:rPr>
          <w:b/>
          <w:sz w:val="26"/>
          <w:szCs w:val="26"/>
        </w:rPr>
        <w:br w:type="page"/>
      </w:r>
    </w:p>
    <w:p w14:paraId="0EE3FE82" w14:textId="3B22C828" w:rsidR="0022381C" w:rsidRDefault="00331A08">
      <w:pPr>
        <w:spacing w:after="0" w:line="240" w:lineRule="auto"/>
        <w:jc w:val="center"/>
        <w:rPr>
          <w:b/>
        </w:rPr>
      </w:pPr>
      <w:r w:rsidRPr="00331A08">
        <w:rPr>
          <w:b/>
          <w:noProof/>
        </w:rPr>
        <w:lastRenderedPageBreak/>
        <mc:AlternateContent>
          <mc:Choice Requires="wps">
            <w:drawing>
              <wp:anchor distT="0" distB="0" distL="457200" distR="114300" simplePos="0" relativeHeight="251659264" behindDoc="0" locked="0" layoutInCell="0" allowOverlap="1" wp14:anchorId="6F17322D" wp14:editId="4F387EFF">
                <wp:simplePos x="0" y="0"/>
                <wp:positionH relativeFrom="page">
                  <wp:posOffset>5067300</wp:posOffset>
                </wp:positionH>
                <wp:positionV relativeFrom="margin">
                  <wp:align>top</wp:align>
                </wp:positionV>
                <wp:extent cx="2371090" cy="4686300"/>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4686300"/>
                        </a:xfrm>
                        <a:prstGeom prst="rect">
                          <a:avLst/>
                        </a:prstGeom>
                        <a:solidFill>
                          <a:schemeClr val="tx2">
                            <a:lumMod val="20000"/>
                            <a:lumOff val="80000"/>
                            <a:alpha val="34902"/>
                          </a:schemeClr>
                        </a:solidFill>
                      </wps:spPr>
                      <wps:txbx>
                        <w:txbxContent>
                          <w:p w14:paraId="08F6E983" w14:textId="43D08C39" w:rsidR="00331A08" w:rsidRDefault="000C5F5B" w:rsidP="00A475A4">
                            <w:pPr>
                              <w:spacing w:before="240" w:after="240"/>
                              <w:rPr>
                                <w:b/>
                                <w:bCs/>
                                <w:color w:val="323E4F" w:themeColor="text2" w:themeShade="BF"/>
                                <w:sz w:val="28"/>
                                <w:szCs w:val="28"/>
                              </w:rPr>
                            </w:pPr>
                            <w:r>
                              <w:rPr>
                                <w:b/>
                                <w:bCs/>
                                <w:color w:val="323E4F" w:themeColor="text2" w:themeShade="BF"/>
                                <w:sz w:val="28"/>
                                <w:szCs w:val="28"/>
                              </w:rPr>
                              <w:t xml:space="preserve">Q11 </w:t>
                            </w:r>
                            <w:r w:rsidR="000F12C4">
                              <w:rPr>
                                <w:b/>
                                <w:bCs/>
                                <w:color w:val="323E4F" w:themeColor="text2" w:themeShade="BF"/>
                                <w:sz w:val="28"/>
                                <w:szCs w:val="28"/>
                              </w:rPr>
                              <w:t>Source Documents</w:t>
                            </w:r>
                          </w:p>
                          <w:p w14:paraId="2650C2A3" w14:textId="21BA620F" w:rsidR="00331A08" w:rsidRDefault="000F12C4" w:rsidP="000F12C4">
                            <w:pPr>
                              <w:rPr>
                                <w:rStyle w:val="PlaceholderText"/>
                                <w:color w:val="323E4F" w:themeColor="text2" w:themeShade="BF"/>
                              </w:rPr>
                            </w:pPr>
                            <w:r>
                              <w:rPr>
                                <w:rStyle w:val="PlaceholderText"/>
                                <w:color w:val="323E4F" w:themeColor="text2" w:themeShade="BF"/>
                              </w:rPr>
                              <w:t>Please indicate</w:t>
                            </w:r>
                            <w:r w:rsidR="0095354F">
                              <w:rPr>
                                <w:rStyle w:val="PlaceholderText"/>
                                <w:color w:val="323E4F" w:themeColor="text2" w:themeShade="BF"/>
                              </w:rPr>
                              <w:t xml:space="preserve"> below</w:t>
                            </w:r>
                            <w:r>
                              <w:rPr>
                                <w:rStyle w:val="PlaceholderText"/>
                                <w:color w:val="323E4F" w:themeColor="text2" w:themeShade="BF"/>
                              </w:rPr>
                              <w:t xml:space="preserve"> </w:t>
                            </w:r>
                            <w:r w:rsidR="00B27178">
                              <w:rPr>
                                <w:rStyle w:val="PlaceholderText"/>
                                <w:color w:val="323E4F" w:themeColor="text2" w:themeShade="BF"/>
                              </w:rPr>
                              <w:t>from what source document(s)</w:t>
                            </w:r>
                            <w:r w:rsidR="00497569">
                              <w:rPr>
                                <w:rStyle w:val="PlaceholderText"/>
                                <w:color w:val="323E4F" w:themeColor="text2" w:themeShade="BF"/>
                              </w:rPr>
                              <w:t xml:space="preserve"> the </w:t>
                            </w:r>
                            <w:r w:rsidR="00A475A4">
                              <w:rPr>
                                <w:rStyle w:val="PlaceholderText"/>
                                <w:color w:val="323E4F" w:themeColor="text2" w:themeShade="BF"/>
                              </w:rPr>
                              <w:t xml:space="preserve">requested </w:t>
                            </w:r>
                            <w:r w:rsidR="00497569">
                              <w:rPr>
                                <w:rStyle w:val="PlaceholderText"/>
                                <w:color w:val="323E4F" w:themeColor="text2" w:themeShade="BF"/>
                              </w:rPr>
                              <w:t>information about the total number of new cases for each of these categories is pulled.</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17322D" id="AutoShape 14" o:spid="_x0000_s1026" style="position:absolute;left:0;text-align:left;margin-left:399pt;margin-top:0;width:186.7pt;height:369pt;z-index:251659264;visibility:visible;mso-wrap-style:square;mso-width-percent:0;mso-height-percent:0;mso-wrap-distance-left:36pt;mso-wrap-distance-top:0;mso-wrap-distance-right:9pt;mso-wrap-distance-bottom:0;mso-position-horizontal:absolute;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" o:allowincell="f" fillcolor="#d5dce4 [671]" stroked="f">
                <v:fill opacity="22873f"/>
                <v:textbox inset="14.4pt,14.4pt,14.4pt,14.4pt">
                  <w:txbxContent>
                    <w:p w14:paraId="08F6E983" w14:textId="43D08C39" w:rsidR="00331A08" w:rsidRDefault="000C5F5B" w:rsidP="00A475A4">
                      <w:pPr>
                        <w:spacing w:before="240" w:after="240"/>
                        <w:rPr>
                          <w:b/>
                          <w:bCs/>
                          <w:color w:val="323E4F" w:themeColor="text2" w:themeShade="BF"/>
                          <w:sz w:val="28"/>
                          <w:szCs w:val="28"/>
                        </w:rPr>
                      </w:pPr>
                      <w:r>
                        <w:rPr>
                          <w:b/>
                          <w:bCs/>
                          <w:color w:val="323E4F" w:themeColor="text2" w:themeShade="BF"/>
                          <w:sz w:val="28"/>
                          <w:szCs w:val="28"/>
                        </w:rPr>
                        <w:t xml:space="preserve">Q11 </w:t>
                      </w:r>
                      <w:r w:rsidR="000F12C4">
                        <w:rPr>
                          <w:b/>
                          <w:bCs/>
                          <w:color w:val="323E4F" w:themeColor="text2" w:themeShade="BF"/>
                          <w:sz w:val="28"/>
                          <w:szCs w:val="28"/>
                        </w:rPr>
                        <w:t>Source Documents</w:t>
                      </w:r>
                    </w:p>
                    <w:p w14:paraId="2650C2A3" w14:textId="21BA620F" w:rsidR="00331A08" w:rsidRDefault="000F12C4" w:rsidP="000F12C4">
                      <w:pPr>
                        <w:rPr>
                          <w:rStyle w:val="PlaceholderText"/>
                          <w:color w:val="323E4F" w:themeColor="text2" w:themeShade="BF"/>
                        </w:rPr>
                      </w:pPr>
                      <w:r>
                        <w:rPr>
                          <w:rStyle w:val="PlaceholderText"/>
                          <w:color w:val="323E4F" w:themeColor="text2" w:themeShade="BF"/>
                        </w:rPr>
                        <w:t>Please indicate</w:t>
                      </w:r>
                      <w:r w:rsidR="0095354F">
                        <w:rPr>
                          <w:rStyle w:val="PlaceholderText"/>
                          <w:color w:val="323E4F" w:themeColor="text2" w:themeShade="BF"/>
                        </w:rPr>
                        <w:t xml:space="preserve"> below</w:t>
                      </w:r>
                      <w:r>
                        <w:rPr>
                          <w:rStyle w:val="PlaceholderText"/>
                          <w:color w:val="323E4F" w:themeColor="text2" w:themeShade="BF"/>
                        </w:rPr>
                        <w:t xml:space="preserve"> </w:t>
                      </w:r>
                      <w:r w:rsidR="00B27178">
                        <w:rPr>
                          <w:rStyle w:val="PlaceholderText"/>
                          <w:color w:val="323E4F" w:themeColor="text2" w:themeShade="BF"/>
                        </w:rPr>
                        <w:t>from what source document(s)</w:t>
                      </w:r>
                      <w:r w:rsidR="00497569">
                        <w:rPr>
                          <w:rStyle w:val="PlaceholderText"/>
                          <w:color w:val="323E4F" w:themeColor="text2" w:themeShade="BF"/>
                        </w:rPr>
                        <w:t xml:space="preserve"> the </w:t>
                      </w:r>
                      <w:r w:rsidR="00A475A4">
                        <w:rPr>
                          <w:rStyle w:val="PlaceholderText"/>
                          <w:color w:val="323E4F" w:themeColor="text2" w:themeShade="BF"/>
                        </w:rPr>
                        <w:t xml:space="preserve">requested </w:t>
                      </w:r>
                      <w:r w:rsidR="00497569">
                        <w:rPr>
                          <w:rStyle w:val="PlaceholderText"/>
                          <w:color w:val="323E4F" w:themeColor="text2" w:themeShade="BF"/>
                        </w:rPr>
                        <w:t>information about the total number of new cases for each of these categories is pulled.</w:t>
                      </w:r>
                    </w:p>
                  </w:txbxContent>
                </v:textbox>
                <w10:wrap type="square" anchorx="page" anchory="margin"/>
              </v:rect>
            </w:pict>
          </mc:Fallback>
        </mc:AlternateContent>
      </w:r>
      <w:r w:rsidR="00D5669F">
        <w:rPr>
          <w:b/>
          <w:sz w:val="26"/>
          <w:szCs w:val="26"/>
        </w:rPr>
        <w:t>Part 2</w:t>
      </w:r>
    </w:p>
    <w:p w14:paraId="5BA779F2" w14:textId="77777777" w:rsidR="00E929B4" w:rsidRPr="00B618E8" w:rsidRDefault="00E929B4" w:rsidP="00B618E8">
      <w:pPr>
        <w:spacing w:after="0" w:line="240" w:lineRule="auto"/>
        <w:jc w:val="center"/>
        <w:rPr>
          <w:b/>
        </w:rPr>
      </w:pPr>
    </w:p>
    <w:p w14:paraId="42FE2603" w14:textId="47C41E16" w:rsidR="00DD5E9D" w:rsidRPr="00DD5E9D" w:rsidRDefault="00FB3D54" w:rsidP="007521E0">
      <w:pPr>
        <w:pStyle w:val="ListParagraph"/>
        <w:numPr>
          <w:ilvl w:val="0"/>
          <w:numId w:val="5"/>
        </w:numPr>
      </w:pPr>
      <w:bookmarkStart w:id="10" w:name="_Ref527973002"/>
      <w:bookmarkStart w:id="11" w:name="_Ref520706660"/>
      <w:bookmarkStart w:id="12" w:name="_Ref526842770"/>
      <w:r>
        <w:t xml:space="preserve">Please report the total number of </w:t>
      </w:r>
      <w:r w:rsidR="00E06F0E" w:rsidRPr="00E06F0E">
        <w:rPr>
          <w:b/>
        </w:rPr>
        <w:t>new cases opened</w:t>
      </w:r>
      <w:r>
        <w:t xml:space="preserve"> in the following categories</w:t>
      </w:r>
      <w:r w:rsidR="00CB6757">
        <w:t xml:space="preserve"> </w:t>
      </w:r>
      <w:r w:rsidR="000D39D8">
        <w:t xml:space="preserve">in the </w:t>
      </w:r>
      <w:r w:rsidR="003223B8">
        <w:t>last</w:t>
      </w:r>
      <w:r w:rsidR="000D39D8">
        <w:t xml:space="preserve"> calendar</w:t>
      </w:r>
      <w:r w:rsidR="00E929B4">
        <w:t xml:space="preserve"> </w:t>
      </w:r>
      <w:r w:rsidR="001F76AF">
        <w:t>y</w:t>
      </w:r>
      <w:r w:rsidR="00CB6757">
        <w:t>ear</w:t>
      </w:r>
      <w:r w:rsidR="003223B8">
        <w:t xml:space="preserve">. </w:t>
      </w:r>
      <w:r w:rsidR="00DD5E9D" w:rsidRPr="00DD5E9D">
        <w:rPr>
          <w:color w:val="7F7F7F" w:themeColor="text1" w:themeTint="80"/>
        </w:rPr>
        <w:t xml:space="preserve">Please respond with numbers only. </w:t>
      </w:r>
      <w:r w:rsidR="00817213">
        <w:rPr>
          <w:color w:val="7F7F7F" w:themeColor="text1" w:themeTint="80"/>
        </w:rPr>
        <w:t>D</w:t>
      </w:r>
      <w:r w:rsidR="00DD5E9D" w:rsidRPr="00DD5E9D">
        <w:rPr>
          <w:color w:val="7F7F7F" w:themeColor="text1" w:themeTint="80"/>
        </w:rPr>
        <w:t>ecimal points are not allowed.</w:t>
      </w:r>
      <w:bookmarkEnd w:id="10"/>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p w14:paraId="2B05068D" w14:textId="77777777" w:rsidR="00DD5E9D" w:rsidRDefault="00DD5E9D" w:rsidP="00DD5E9D">
      <w:pPr>
        <w:pStyle w:val="ListParagraph"/>
        <w:rPr>
          <w:color w:val="7F7F7F" w:themeColor="text1" w:themeTint="80"/>
        </w:rPr>
      </w:pPr>
    </w:p>
    <w:p w14:paraId="7AD9114E" w14:textId="49C2FF2B" w:rsidR="00FB3D54" w:rsidRPr="003223B8" w:rsidRDefault="008E0572" w:rsidP="00DD5E9D">
      <w:pPr>
        <w:pStyle w:val="ListParagraph"/>
      </w:pPr>
      <w:r>
        <w:rPr>
          <w:color w:val="A6A6A6" w:themeColor="background1" w:themeShade="A6"/>
        </w:rPr>
        <w:t>[</w:t>
      </w:r>
      <w:r w:rsidR="00354106" w:rsidRPr="00E06F0E">
        <w:rPr>
          <w:color w:val="A6A6A6" w:themeColor="background1" w:themeShade="A6"/>
        </w:rPr>
        <w:t>Assigned counsel</w:t>
      </w:r>
      <w:r w:rsidRPr="00E06F0E">
        <w:rPr>
          <w:color w:val="A6A6A6" w:themeColor="background1" w:themeShade="A6"/>
        </w:rPr>
        <w:t xml:space="preserve"> </w:t>
      </w:r>
      <w:r w:rsidR="00354106" w:rsidRPr="00E06F0E">
        <w:rPr>
          <w:color w:val="A6A6A6" w:themeColor="background1" w:themeShade="A6"/>
        </w:rPr>
        <w:t>provider</w:t>
      </w:r>
      <w:r w:rsidRPr="00E06F0E">
        <w:rPr>
          <w:color w:val="A6A6A6" w:themeColor="background1" w:themeShade="A6"/>
        </w:rPr>
        <w:t>s</w:t>
      </w:r>
      <w:r>
        <w:rPr>
          <w:color w:val="A6A6A6" w:themeColor="background1" w:themeShade="A6"/>
        </w:rPr>
        <w:t xml:space="preserve"> not notified of newly open cases </w:t>
      </w:r>
      <w:r w:rsidR="00B706CA">
        <w:rPr>
          <w:color w:val="A6A6A6" w:themeColor="background1" w:themeShade="A6"/>
        </w:rPr>
        <w:t xml:space="preserve">per their response on Screener Question B </w:t>
      </w:r>
      <w:r>
        <w:rPr>
          <w:color w:val="A6A6A6" w:themeColor="background1" w:themeShade="A6"/>
        </w:rPr>
        <w:t xml:space="preserve">will </w:t>
      </w:r>
      <w:r w:rsidR="006F7339">
        <w:rPr>
          <w:color w:val="A6A6A6" w:themeColor="background1" w:themeShade="A6"/>
        </w:rPr>
        <w:t xml:space="preserve">skip to question </w:t>
      </w:r>
      <w:r w:rsidR="00C41A85">
        <w:rPr>
          <w:color w:val="A6A6A6" w:themeColor="background1" w:themeShade="A6"/>
        </w:rPr>
        <w:t>12</w:t>
      </w:r>
      <w:r w:rsidR="006F7339">
        <w:rPr>
          <w:color w:val="A6A6A6" w:themeColor="background1" w:themeShade="A6"/>
        </w:rPr>
        <w:t>. All other providers answer question</w:t>
      </w:r>
      <w:r w:rsidR="00C41A85">
        <w:rPr>
          <w:color w:val="A6A6A6" w:themeColor="background1" w:themeShade="A6"/>
        </w:rPr>
        <w:t xml:space="preserve"> 11</w:t>
      </w:r>
      <w:r w:rsidR="006F7339">
        <w:rPr>
          <w:color w:val="A6A6A6" w:themeColor="background1" w:themeShade="A6"/>
        </w:rPr>
        <w:t>.</w:t>
      </w:r>
      <w:r>
        <w:rPr>
          <w:color w:val="A6A6A6" w:themeColor="background1" w:themeShade="A6"/>
        </w:rPr>
        <w:t>]</w:t>
      </w:r>
      <w:bookmarkEnd w:id="11"/>
      <w:r>
        <w:t xml:space="preserve"> </w:t>
      </w:r>
      <w:r w:rsidR="008573DB">
        <w:t xml:space="preserve">  </w:t>
      </w:r>
      <w:bookmarkEnd w:id="12"/>
    </w:p>
    <w:p w14:paraId="7479E57A" w14:textId="77777777" w:rsidR="003223B8" w:rsidRDefault="003223B8" w:rsidP="003223B8"/>
    <w:tbl>
      <w:tblPr>
        <w:tblStyle w:val="TableGrid"/>
        <w:tblpPr w:leftFromText="180" w:rightFromText="180" w:vertAnchor="text" w:tblpX="69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1559"/>
      </w:tblGrid>
      <w:tr w:rsidR="00E929B4" w14:paraId="2E42DE8D" w14:textId="77777777" w:rsidTr="004449E2">
        <w:trPr>
          <w:trHeight w:val="20"/>
        </w:trPr>
        <w:tc>
          <w:tcPr>
            <w:tcW w:w="3301" w:type="dxa"/>
          </w:tcPr>
          <w:p w14:paraId="03657B2D" w14:textId="60BD69D5" w:rsidR="00E929B4" w:rsidRDefault="00E06F0E" w:rsidP="004449E2">
            <w:pPr>
              <w:spacing w:line="360" w:lineRule="auto"/>
            </w:pPr>
            <w:r w:rsidRPr="00E06F0E">
              <w:rPr>
                <w:b/>
              </w:rPr>
              <w:t xml:space="preserve">Violent </w:t>
            </w:r>
            <w:r w:rsidR="00813E1F">
              <w:rPr>
                <w:b/>
              </w:rPr>
              <w:t>F</w:t>
            </w:r>
            <w:r w:rsidRPr="00E06F0E">
              <w:rPr>
                <w:b/>
              </w:rPr>
              <w:t>elonies</w:t>
            </w:r>
          </w:p>
        </w:tc>
        <w:tc>
          <w:tcPr>
            <w:tcW w:w="1559" w:type="dxa"/>
          </w:tcPr>
          <w:p w14:paraId="67331894" w14:textId="77777777" w:rsidR="00E929B4" w:rsidRPr="0022381C" w:rsidRDefault="00E929B4" w:rsidP="004449E2">
            <w:pPr>
              <w:spacing w:line="360" w:lineRule="auto"/>
              <w:jc w:val="center"/>
            </w:pPr>
            <w:r w:rsidRPr="0022381C">
              <w:rPr>
                <w:b/>
              </w:rPr>
              <w:t>____________</w:t>
            </w:r>
          </w:p>
        </w:tc>
      </w:tr>
      <w:tr w:rsidR="00E929B4" w14:paraId="660A755E" w14:textId="77777777" w:rsidTr="004449E2">
        <w:trPr>
          <w:trHeight w:val="20"/>
        </w:trPr>
        <w:tc>
          <w:tcPr>
            <w:tcW w:w="3301" w:type="dxa"/>
          </w:tcPr>
          <w:p w14:paraId="56609991" w14:textId="5D920783" w:rsidR="00E929B4" w:rsidRDefault="00E06F0E" w:rsidP="004449E2">
            <w:pPr>
              <w:spacing w:line="360" w:lineRule="auto"/>
            </w:pPr>
            <w:r w:rsidRPr="00E06F0E">
              <w:rPr>
                <w:b/>
              </w:rPr>
              <w:t xml:space="preserve">Other </w:t>
            </w:r>
            <w:r w:rsidR="00813E1F">
              <w:rPr>
                <w:b/>
              </w:rPr>
              <w:t>F</w:t>
            </w:r>
            <w:r w:rsidRPr="00E06F0E">
              <w:rPr>
                <w:b/>
              </w:rPr>
              <w:t>elonies</w:t>
            </w:r>
          </w:p>
        </w:tc>
        <w:tc>
          <w:tcPr>
            <w:tcW w:w="1559" w:type="dxa"/>
          </w:tcPr>
          <w:p w14:paraId="52F0416B" w14:textId="77777777" w:rsidR="00E929B4" w:rsidRPr="0022381C" w:rsidRDefault="00E929B4" w:rsidP="004449E2">
            <w:pPr>
              <w:spacing w:line="360" w:lineRule="auto"/>
              <w:jc w:val="center"/>
            </w:pPr>
            <w:r w:rsidRPr="0022381C">
              <w:rPr>
                <w:b/>
              </w:rPr>
              <w:t>____________</w:t>
            </w:r>
          </w:p>
        </w:tc>
      </w:tr>
      <w:tr w:rsidR="00E929B4" w14:paraId="0C06AE2D" w14:textId="77777777" w:rsidTr="004449E2">
        <w:trPr>
          <w:trHeight w:val="20"/>
        </w:trPr>
        <w:tc>
          <w:tcPr>
            <w:tcW w:w="3301" w:type="dxa"/>
          </w:tcPr>
          <w:p w14:paraId="3A458CA3" w14:textId="46372573" w:rsidR="00E929B4" w:rsidRDefault="00E06F0E" w:rsidP="004449E2">
            <w:pPr>
              <w:spacing w:line="360" w:lineRule="auto"/>
            </w:pPr>
            <w:r w:rsidRPr="00E06F0E">
              <w:rPr>
                <w:b/>
              </w:rPr>
              <w:t xml:space="preserve">Misdemeanors </w:t>
            </w:r>
            <w:r w:rsidR="00945450">
              <w:rPr>
                <w:b/>
              </w:rPr>
              <w:t>and</w:t>
            </w:r>
            <w:r w:rsidR="00945450" w:rsidRPr="00E06F0E">
              <w:rPr>
                <w:b/>
              </w:rPr>
              <w:t xml:space="preserve"> </w:t>
            </w:r>
            <w:r w:rsidR="00813E1F">
              <w:rPr>
                <w:b/>
              </w:rPr>
              <w:t>V</w:t>
            </w:r>
            <w:r w:rsidRPr="00E06F0E">
              <w:rPr>
                <w:b/>
              </w:rPr>
              <w:t>iolations</w:t>
            </w:r>
          </w:p>
        </w:tc>
        <w:tc>
          <w:tcPr>
            <w:tcW w:w="1559" w:type="dxa"/>
          </w:tcPr>
          <w:p w14:paraId="19311BDD" w14:textId="77777777" w:rsidR="00E929B4" w:rsidRPr="0022381C" w:rsidRDefault="00E929B4" w:rsidP="004449E2">
            <w:pPr>
              <w:spacing w:line="360" w:lineRule="auto"/>
              <w:jc w:val="center"/>
            </w:pPr>
            <w:r w:rsidRPr="0022381C">
              <w:rPr>
                <w:b/>
              </w:rPr>
              <w:t>____________</w:t>
            </w:r>
          </w:p>
        </w:tc>
      </w:tr>
      <w:tr w:rsidR="00E929B4" w14:paraId="32FBCBB4" w14:textId="77777777" w:rsidTr="004449E2">
        <w:trPr>
          <w:trHeight w:val="20"/>
        </w:trPr>
        <w:tc>
          <w:tcPr>
            <w:tcW w:w="3301" w:type="dxa"/>
          </w:tcPr>
          <w:p w14:paraId="7754B35C" w14:textId="4CA48617" w:rsidR="00E929B4" w:rsidRDefault="00E06F0E" w:rsidP="004449E2">
            <w:pPr>
              <w:spacing w:line="360" w:lineRule="auto"/>
            </w:pPr>
            <w:r w:rsidRPr="00E06F0E">
              <w:rPr>
                <w:b/>
              </w:rPr>
              <w:t xml:space="preserve">Parole </w:t>
            </w:r>
            <w:r w:rsidR="00813E1F">
              <w:rPr>
                <w:b/>
              </w:rPr>
              <w:t>V</w:t>
            </w:r>
            <w:r w:rsidRPr="00E06F0E">
              <w:rPr>
                <w:b/>
              </w:rPr>
              <w:t>iolation</w:t>
            </w:r>
            <w:r w:rsidR="00BB2C58">
              <w:rPr>
                <w:b/>
              </w:rPr>
              <w:t>s</w:t>
            </w:r>
          </w:p>
        </w:tc>
        <w:tc>
          <w:tcPr>
            <w:tcW w:w="1559" w:type="dxa"/>
          </w:tcPr>
          <w:p w14:paraId="0771C769" w14:textId="77777777" w:rsidR="00E929B4" w:rsidRPr="0022381C" w:rsidRDefault="00E929B4" w:rsidP="004449E2">
            <w:pPr>
              <w:spacing w:line="360" w:lineRule="auto"/>
              <w:jc w:val="center"/>
            </w:pPr>
            <w:r w:rsidRPr="0022381C">
              <w:rPr>
                <w:b/>
              </w:rPr>
              <w:t>____________</w:t>
            </w:r>
          </w:p>
        </w:tc>
      </w:tr>
      <w:tr w:rsidR="00E929B4" w14:paraId="33E886F0" w14:textId="77777777" w:rsidTr="004449E2">
        <w:trPr>
          <w:trHeight w:val="20"/>
        </w:trPr>
        <w:tc>
          <w:tcPr>
            <w:tcW w:w="3301" w:type="dxa"/>
          </w:tcPr>
          <w:p w14:paraId="00C299F4" w14:textId="5EB90DF9" w:rsidR="00E929B4" w:rsidRDefault="00E06F0E" w:rsidP="004449E2">
            <w:pPr>
              <w:spacing w:line="360" w:lineRule="auto"/>
            </w:pPr>
            <w:r w:rsidRPr="00E06F0E">
              <w:rPr>
                <w:b/>
              </w:rPr>
              <w:t>Post-</w:t>
            </w:r>
            <w:r w:rsidR="00813E1F">
              <w:rPr>
                <w:b/>
              </w:rPr>
              <w:t>D</w:t>
            </w:r>
            <w:r w:rsidRPr="00E06F0E">
              <w:rPr>
                <w:b/>
              </w:rPr>
              <w:t>isposition</w:t>
            </w:r>
            <w:r w:rsidR="00BB2C58">
              <w:rPr>
                <w:b/>
              </w:rPr>
              <w:t>s</w:t>
            </w:r>
          </w:p>
        </w:tc>
        <w:tc>
          <w:tcPr>
            <w:tcW w:w="1559" w:type="dxa"/>
          </w:tcPr>
          <w:p w14:paraId="4498C5C9" w14:textId="77777777" w:rsidR="00E929B4" w:rsidRPr="0022381C" w:rsidRDefault="00E929B4" w:rsidP="004449E2">
            <w:pPr>
              <w:spacing w:line="360" w:lineRule="auto"/>
              <w:jc w:val="center"/>
            </w:pPr>
            <w:r w:rsidRPr="0022381C">
              <w:rPr>
                <w:b/>
              </w:rPr>
              <w:t>____________</w:t>
            </w:r>
          </w:p>
        </w:tc>
      </w:tr>
      <w:tr w:rsidR="00E929B4" w14:paraId="5D34DE56" w14:textId="77777777" w:rsidTr="004449E2">
        <w:trPr>
          <w:trHeight w:val="20"/>
        </w:trPr>
        <w:tc>
          <w:tcPr>
            <w:tcW w:w="3301" w:type="dxa"/>
          </w:tcPr>
          <w:p w14:paraId="7A8D7F19" w14:textId="23B31B45" w:rsidR="00E929B4" w:rsidRDefault="00E06F0E" w:rsidP="004449E2">
            <w:pPr>
              <w:spacing w:line="360" w:lineRule="auto"/>
            </w:pPr>
            <w:r w:rsidRPr="00E06F0E">
              <w:rPr>
                <w:b/>
              </w:rPr>
              <w:t>Appeal</w:t>
            </w:r>
            <w:r w:rsidR="00BB2C58">
              <w:rPr>
                <w:b/>
              </w:rPr>
              <w:t>s</w:t>
            </w:r>
            <w:r w:rsidRPr="00E06F0E">
              <w:rPr>
                <w:b/>
              </w:rPr>
              <w:t xml:space="preserve"> of a </w:t>
            </w:r>
            <w:r w:rsidR="00813E1F">
              <w:rPr>
                <w:b/>
              </w:rPr>
              <w:t>G</w:t>
            </w:r>
            <w:r w:rsidRPr="00E06F0E">
              <w:rPr>
                <w:b/>
              </w:rPr>
              <w:t xml:space="preserve">uilty </w:t>
            </w:r>
            <w:r w:rsidR="00813E1F">
              <w:rPr>
                <w:b/>
              </w:rPr>
              <w:t>P</w:t>
            </w:r>
            <w:r w:rsidRPr="00E06F0E">
              <w:rPr>
                <w:b/>
              </w:rPr>
              <w:t>lea</w:t>
            </w:r>
          </w:p>
        </w:tc>
        <w:tc>
          <w:tcPr>
            <w:tcW w:w="1559" w:type="dxa"/>
          </w:tcPr>
          <w:p w14:paraId="2151E116" w14:textId="77777777" w:rsidR="00E929B4" w:rsidRPr="0022381C" w:rsidRDefault="00E929B4" w:rsidP="004449E2">
            <w:pPr>
              <w:spacing w:line="360" w:lineRule="auto"/>
              <w:jc w:val="center"/>
            </w:pPr>
            <w:r w:rsidRPr="0022381C">
              <w:rPr>
                <w:b/>
              </w:rPr>
              <w:t>____________</w:t>
            </w:r>
          </w:p>
        </w:tc>
      </w:tr>
      <w:tr w:rsidR="00E929B4" w14:paraId="25184599" w14:textId="77777777" w:rsidTr="004449E2">
        <w:trPr>
          <w:trHeight w:val="20"/>
        </w:trPr>
        <w:tc>
          <w:tcPr>
            <w:tcW w:w="3301" w:type="dxa"/>
          </w:tcPr>
          <w:p w14:paraId="50425ECF" w14:textId="2929E42F" w:rsidR="00E929B4" w:rsidRDefault="00E06F0E" w:rsidP="004449E2">
            <w:pPr>
              <w:spacing w:line="360" w:lineRule="auto"/>
            </w:pPr>
            <w:r w:rsidRPr="00E06F0E">
              <w:rPr>
                <w:b/>
              </w:rPr>
              <w:t>Appeal</w:t>
            </w:r>
            <w:r w:rsidR="00BB2C58">
              <w:rPr>
                <w:b/>
              </w:rPr>
              <w:t>s</w:t>
            </w:r>
            <w:r w:rsidRPr="00E06F0E">
              <w:rPr>
                <w:b/>
              </w:rPr>
              <w:t xml:space="preserve"> of a </w:t>
            </w:r>
            <w:r w:rsidR="00813E1F">
              <w:rPr>
                <w:b/>
              </w:rPr>
              <w:t>V</w:t>
            </w:r>
            <w:r w:rsidRPr="00E06F0E">
              <w:rPr>
                <w:b/>
              </w:rPr>
              <w:t>erdict</w:t>
            </w:r>
          </w:p>
        </w:tc>
        <w:tc>
          <w:tcPr>
            <w:tcW w:w="1559" w:type="dxa"/>
          </w:tcPr>
          <w:p w14:paraId="1D3C15AD" w14:textId="77777777" w:rsidR="00E929B4" w:rsidRPr="0022381C" w:rsidRDefault="00E929B4" w:rsidP="004449E2">
            <w:pPr>
              <w:spacing w:line="360" w:lineRule="auto"/>
              <w:jc w:val="center"/>
            </w:pPr>
            <w:r w:rsidRPr="0022381C">
              <w:rPr>
                <w:b/>
              </w:rPr>
              <w:t>____________</w:t>
            </w:r>
          </w:p>
        </w:tc>
      </w:tr>
      <w:tr w:rsidR="00BF0955" w14:paraId="7A1635C7" w14:textId="77777777" w:rsidTr="004449E2">
        <w:trPr>
          <w:trHeight w:val="20"/>
        </w:trPr>
        <w:tc>
          <w:tcPr>
            <w:tcW w:w="3301" w:type="dxa"/>
          </w:tcPr>
          <w:p w14:paraId="2F32B774" w14:textId="77777777" w:rsidR="00BF0955" w:rsidRPr="00E06F0E" w:rsidRDefault="00E06F0E" w:rsidP="004449E2">
            <w:pPr>
              <w:spacing w:line="360" w:lineRule="auto"/>
              <w:rPr>
                <w:b/>
              </w:rPr>
            </w:pPr>
            <w:r w:rsidRPr="00E06F0E">
              <w:rPr>
                <w:b/>
              </w:rPr>
              <w:t>Family</w:t>
            </w:r>
            <w:r w:rsidR="00BF0955" w:rsidRPr="00E06F0E">
              <w:rPr>
                <w:b/>
              </w:rPr>
              <w:t xml:space="preserve"> </w:t>
            </w:r>
            <w:r w:rsidR="00B62A48">
              <w:rPr>
                <w:b/>
              </w:rPr>
              <w:t>Court</w:t>
            </w:r>
          </w:p>
        </w:tc>
        <w:tc>
          <w:tcPr>
            <w:tcW w:w="1559" w:type="dxa"/>
          </w:tcPr>
          <w:p w14:paraId="47B4B1CF" w14:textId="77777777" w:rsidR="00BF0955" w:rsidRPr="0022381C" w:rsidRDefault="00BF0955" w:rsidP="004449E2">
            <w:pPr>
              <w:spacing w:line="360" w:lineRule="auto"/>
              <w:jc w:val="center"/>
              <w:rPr>
                <w:b/>
              </w:rPr>
            </w:pPr>
            <w:r w:rsidRPr="0022381C">
              <w:rPr>
                <w:b/>
              </w:rPr>
              <w:t>____________</w:t>
            </w:r>
          </w:p>
        </w:tc>
      </w:tr>
      <w:tr w:rsidR="00B62A48" w14:paraId="7C02A227" w14:textId="77777777" w:rsidTr="004449E2">
        <w:trPr>
          <w:trHeight w:val="20"/>
        </w:trPr>
        <w:tc>
          <w:tcPr>
            <w:tcW w:w="3301" w:type="dxa"/>
          </w:tcPr>
          <w:p w14:paraId="4119FC7E" w14:textId="4723A8CE" w:rsidR="00B62A48" w:rsidRPr="00E06F0E" w:rsidRDefault="00B62A48" w:rsidP="004449E2">
            <w:pPr>
              <w:spacing w:line="360" w:lineRule="auto"/>
              <w:rPr>
                <w:b/>
              </w:rPr>
            </w:pPr>
            <w:r>
              <w:rPr>
                <w:b/>
              </w:rPr>
              <w:t xml:space="preserve">Family </w:t>
            </w:r>
            <w:r w:rsidR="00813E1F">
              <w:rPr>
                <w:b/>
              </w:rPr>
              <w:t>Court A</w:t>
            </w:r>
            <w:r>
              <w:rPr>
                <w:b/>
              </w:rPr>
              <w:t>ppeals</w:t>
            </w:r>
          </w:p>
        </w:tc>
        <w:tc>
          <w:tcPr>
            <w:tcW w:w="1559" w:type="dxa"/>
          </w:tcPr>
          <w:p w14:paraId="1CF84884" w14:textId="77777777" w:rsidR="00B62A48" w:rsidRPr="0022381C" w:rsidRDefault="00B62A48" w:rsidP="004449E2">
            <w:pPr>
              <w:spacing w:line="360" w:lineRule="auto"/>
              <w:jc w:val="center"/>
              <w:rPr>
                <w:b/>
              </w:rPr>
            </w:pPr>
            <w:r w:rsidRPr="0022381C">
              <w:rPr>
                <w:b/>
              </w:rPr>
              <w:t>____________</w:t>
            </w:r>
          </w:p>
        </w:tc>
      </w:tr>
    </w:tbl>
    <w:p w14:paraId="0C13A6D6" w14:textId="0189902E" w:rsidR="00E26E68" w:rsidRDefault="00E26E68" w:rsidP="00E26E68">
      <w:pPr>
        <w:spacing w:line="240" w:lineRule="auto"/>
        <w:jc w:val="center"/>
        <w:rPr>
          <w:b/>
        </w:rPr>
      </w:pPr>
    </w:p>
    <w:p w14:paraId="7C9AF56B" w14:textId="7951311F" w:rsidR="004449E2" w:rsidRDefault="004449E2" w:rsidP="00E26E68">
      <w:pPr>
        <w:spacing w:line="240" w:lineRule="auto"/>
        <w:jc w:val="center"/>
        <w:rPr>
          <w:b/>
        </w:rPr>
      </w:pPr>
    </w:p>
    <w:p w14:paraId="3AD66F51" w14:textId="4F795669" w:rsidR="004449E2" w:rsidRDefault="004449E2" w:rsidP="00E26E68">
      <w:pPr>
        <w:spacing w:line="240" w:lineRule="auto"/>
        <w:jc w:val="center"/>
        <w:rPr>
          <w:b/>
        </w:rPr>
      </w:pPr>
    </w:p>
    <w:p w14:paraId="7CF4C7C4" w14:textId="55A0B14C" w:rsidR="004449E2" w:rsidRDefault="004449E2" w:rsidP="00E26E68">
      <w:pPr>
        <w:spacing w:line="240" w:lineRule="auto"/>
        <w:jc w:val="center"/>
        <w:rPr>
          <w:b/>
        </w:rPr>
      </w:pPr>
    </w:p>
    <w:p w14:paraId="10BE9DA2" w14:textId="7BB20E57" w:rsidR="004449E2" w:rsidRDefault="004449E2" w:rsidP="00E26E68">
      <w:pPr>
        <w:spacing w:line="240" w:lineRule="auto"/>
        <w:jc w:val="center"/>
        <w:rPr>
          <w:b/>
        </w:rPr>
      </w:pPr>
    </w:p>
    <w:p w14:paraId="78DD0C2C" w14:textId="5328FBD4" w:rsidR="004449E2" w:rsidRDefault="004449E2" w:rsidP="00E26E68">
      <w:pPr>
        <w:spacing w:line="240" w:lineRule="auto"/>
        <w:jc w:val="center"/>
        <w:rPr>
          <w:b/>
        </w:rPr>
      </w:pPr>
    </w:p>
    <w:p w14:paraId="6651D9FE" w14:textId="6D24C747" w:rsidR="004449E2" w:rsidRDefault="004449E2" w:rsidP="00E26E68">
      <w:pPr>
        <w:spacing w:line="240" w:lineRule="auto"/>
        <w:jc w:val="center"/>
        <w:rPr>
          <w:b/>
        </w:rPr>
      </w:pPr>
    </w:p>
    <w:p w14:paraId="36FDDF1D" w14:textId="446519CD" w:rsidR="004449E2" w:rsidRDefault="004449E2" w:rsidP="00E26E68">
      <w:pPr>
        <w:spacing w:line="240" w:lineRule="auto"/>
        <w:jc w:val="center"/>
        <w:rPr>
          <w:b/>
        </w:rPr>
      </w:pPr>
    </w:p>
    <w:p w14:paraId="759BA523" w14:textId="626FECA0" w:rsidR="004449E2" w:rsidRDefault="004449E2" w:rsidP="00E26E68">
      <w:pPr>
        <w:spacing w:line="240" w:lineRule="auto"/>
        <w:jc w:val="center"/>
        <w:rPr>
          <w:b/>
        </w:rPr>
      </w:pPr>
    </w:p>
    <w:p w14:paraId="7AD5A205" w14:textId="77777777" w:rsidR="00331A08" w:rsidRDefault="00331A08" w:rsidP="00E26E68">
      <w:pPr>
        <w:spacing w:line="240" w:lineRule="auto"/>
        <w:jc w:val="center"/>
        <w:rPr>
          <w:b/>
        </w:rPr>
      </w:pPr>
    </w:p>
    <w:p w14:paraId="68F40C2C" w14:textId="77777777" w:rsidR="00D9608C" w:rsidRDefault="00D9608C" w:rsidP="00D9608C">
      <w:pPr>
        <w:shd w:val="clear" w:color="auto" w:fill="D5DCE4" w:themeFill="text2" w:themeFillTint="33"/>
        <w:rPr>
          <w:color w:val="4472C4" w:themeColor="accent1"/>
        </w:rPr>
      </w:pPr>
      <w:r>
        <w:rPr>
          <w:color w:val="4472C4" w:themeColor="accent1"/>
        </w:rPr>
        <w:t>Instructions and Definitions</w:t>
      </w:r>
    </w:p>
    <w:p w14:paraId="7583E92B" w14:textId="266F1F34" w:rsidR="00282FE9" w:rsidRPr="009F6E30" w:rsidRDefault="00C55EA2" w:rsidP="00C55EA2">
      <w:pPr>
        <w:shd w:val="clear" w:color="auto" w:fill="D5DCE4" w:themeFill="text2" w:themeFillTint="33"/>
        <w:rPr>
          <w:rFonts w:ascii="Calibri" w:hAnsi="Calibri" w:cs="Calibri"/>
          <w:color w:val="000000"/>
        </w:rPr>
      </w:pPr>
      <w:r>
        <w:rPr>
          <w:rFonts w:ascii="Calibri" w:hAnsi="Calibri" w:cs="Calibri"/>
          <w:color w:val="000000"/>
        </w:rPr>
        <w:t xml:space="preserve">This question requests the numbers of </w:t>
      </w:r>
      <w:r w:rsidRPr="004A5E25">
        <w:rPr>
          <w:rFonts w:ascii="Calibri" w:hAnsi="Calibri" w:cs="Calibri"/>
          <w:b/>
          <w:color w:val="000000"/>
        </w:rPr>
        <w:t>new cas</w:t>
      </w:r>
      <w:r w:rsidR="00B55A72" w:rsidRPr="004A5E25">
        <w:rPr>
          <w:rFonts w:ascii="Calibri" w:hAnsi="Calibri" w:cs="Calibri"/>
          <w:b/>
          <w:color w:val="000000"/>
        </w:rPr>
        <w:t>es opened</w:t>
      </w:r>
      <w:r w:rsidR="00B55A72">
        <w:rPr>
          <w:rFonts w:ascii="Calibri" w:hAnsi="Calibri" w:cs="Calibri"/>
          <w:color w:val="000000"/>
        </w:rPr>
        <w:t xml:space="preserve"> in the last</w:t>
      </w:r>
      <w:r w:rsidR="000D39D8">
        <w:rPr>
          <w:rFonts w:ascii="Calibri" w:hAnsi="Calibri" w:cs="Calibri"/>
          <w:color w:val="000000"/>
        </w:rPr>
        <w:t xml:space="preserve"> calendar</w:t>
      </w:r>
      <w:r w:rsidR="00B55A72">
        <w:rPr>
          <w:rFonts w:ascii="Calibri" w:hAnsi="Calibri" w:cs="Calibri"/>
          <w:color w:val="000000"/>
        </w:rPr>
        <w:t xml:space="preserve"> year, also known as the program’s incoming </w:t>
      </w:r>
      <w:r w:rsidR="00B55A72" w:rsidRPr="009F6E30">
        <w:rPr>
          <w:rFonts w:ascii="Calibri" w:hAnsi="Calibri" w:cs="Calibri"/>
          <w:color w:val="000000"/>
        </w:rPr>
        <w:t xml:space="preserve">caseload. They are divided into </w:t>
      </w:r>
      <w:r w:rsidR="00C41A85">
        <w:rPr>
          <w:rFonts w:ascii="Calibri" w:hAnsi="Calibri" w:cs="Calibri"/>
          <w:color w:val="000000"/>
        </w:rPr>
        <w:t xml:space="preserve">nine </w:t>
      </w:r>
      <w:r w:rsidR="00B55A72" w:rsidRPr="009F6E30">
        <w:rPr>
          <w:rFonts w:ascii="Calibri" w:hAnsi="Calibri" w:cs="Calibri"/>
          <w:color w:val="000000"/>
        </w:rPr>
        <w:t>categories.</w:t>
      </w:r>
    </w:p>
    <w:p w14:paraId="60951A1E" w14:textId="50C47782" w:rsidR="00282FE9" w:rsidRDefault="00C55EA2" w:rsidP="00C55EA2">
      <w:pPr>
        <w:shd w:val="clear" w:color="auto" w:fill="D5DCE4" w:themeFill="text2" w:themeFillTint="33"/>
        <w:rPr>
          <w:rFonts w:ascii="Calibri" w:hAnsi="Calibri" w:cs="Calibri"/>
          <w:color w:val="000000"/>
        </w:rPr>
      </w:pPr>
      <w:r w:rsidRPr="009F6E30">
        <w:rPr>
          <w:rFonts w:ascii="Calibri" w:hAnsi="Calibri" w:cs="Calibri"/>
          <w:color w:val="000000"/>
        </w:rPr>
        <w:t>These categories correspond to the caseload standards established by ILS</w:t>
      </w:r>
      <w:r w:rsidR="00B55A72" w:rsidRPr="009F6E30">
        <w:rPr>
          <w:rFonts w:ascii="Calibri" w:hAnsi="Calibri" w:cs="Calibri"/>
          <w:color w:val="000000"/>
        </w:rPr>
        <w:t xml:space="preserve"> in our report </w:t>
      </w:r>
      <w:r w:rsidR="00B55A72" w:rsidRPr="009F6E30">
        <w:rPr>
          <w:rFonts w:ascii="Calibri" w:hAnsi="Calibri" w:cs="Calibri"/>
          <w:i/>
          <w:color w:val="000000"/>
        </w:rPr>
        <w:t>A Determination of Caseload Standards pursuant to § IV of the Hurrell-Harring v. The State of New York Settlement</w:t>
      </w:r>
      <w:r w:rsidRPr="009F6E30">
        <w:rPr>
          <w:rFonts w:ascii="Calibri" w:hAnsi="Calibri" w:cs="Calibri"/>
          <w:color w:val="000000"/>
        </w:rPr>
        <w:t xml:space="preserve">. ILS has also issued guidance on how exactly cases should be counted for reporting in this section in the document </w:t>
      </w:r>
      <w:r w:rsidR="00715E6F" w:rsidRPr="009F6E30">
        <w:rPr>
          <w:rFonts w:ascii="Calibri" w:hAnsi="Calibri" w:cs="Calibri"/>
          <w:i/>
          <w:color w:val="000000"/>
        </w:rPr>
        <w:t>Definitions for Reporting Counts of Criminal Cases to the Office of Indigent Legal Services</w:t>
      </w:r>
      <w:r w:rsidR="00715E6F" w:rsidRPr="009F6E30">
        <w:rPr>
          <w:rFonts w:ascii="Calibri" w:hAnsi="Calibri" w:cs="Calibri"/>
          <w:color w:val="000000"/>
        </w:rPr>
        <w:t>.</w:t>
      </w:r>
      <w:r w:rsidRPr="009F6E30">
        <w:rPr>
          <w:rFonts w:ascii="Calibri" w:hAnsi="Calibri" w:cs="Calibri"/>
          <w:color w:val="000000"/>
        </w:rPr>
        <w:t xml:space="preserve"> </w:t>
      </w:r>
      <w:r w:rsidR="00B05B87" w:rsidRPr="009F6E30">
        <w:rPr>
          <w:rFonts w:ascii="Calibri" w:hAnsi="Calibri" w:cs="Calibri"/>
          <w:color w:val="000000"/>
        </w:rPr>
        <w:t>Please</w:t>
      </w:r>
      <w:r w:rsidRPr="009F6E30">
        <w:rPr>
          <w:rFonts w:ascii="Calibri" w:hAnsi="Calibri" w:cs="Calibri"/>
          <w:color w:val="000000"/>
        </w:rPr>
        <w:t xml:space="preserve"> refer to the </w:t>
      </w:r>
      <w:r w:rsidRPr="009F6E30">
        <w:rPr>
          <w:rFonts w:ascii="Calibri" w:hAnsi="Calibri" w:cs="Calibri"/>
          <w:i/>
          <w:color w:val="000000"/>
        </w:rPr>
        <w:t>Definitions</w:t>
      </w:r>
      <w:r w:rsidRPr="009F6E30">
        <w:rPr>
          <w:rFonts w:ascii="Calibri" w:hAnsi="Calibri" w:cs="Calibri"/>
          <w:color w:val="000000"/>
        </w:rPr>
        <w:t xml:space="preserve"> with any questions regarding how cases should be categorized, or how and when</w:t>
      </w:r>
      <w:r>
        <w:rPr>
          <w:rFonts w:ascii="Calibri" w:hAnsi="Calibri" w:cs="Calibri"/>
          <w:color w:val="000000"/>
        </w:rPr>
        <w:t xml:space="preserve"> advice and/or representation provided to clients should be counted as a ‘</w:t>
      </w:r>
      <w:r w:rsidRPr="005D1BCA">
        <w:rPr>
          <w:rFonts w:ascii="Calibri" w:hAnsi="Calibri" w:cs="Calibri"/>
          <w:b/>
          <w:color w:val="000000"/>
        </w:rPr>
        <w:t>case’</w:t>
      </w:r>
      <w:r>
        <w:rPr>
          <w:rFonts w:ascii="Calibri" w:hAnsi="Calibri" w:cs="Calibri"/>
          <w:color w:val="000000"/>
        </w:rPr>
        <w:t>.</w:t>
      </w:r>
      <w:r w:rsidR="00095C1C">
        <w:rPr>
          <w:rFonts w:ascii="Calibri" w:hAnsi="Calibri" w:cs="Calibri"/>
          <w:color w:val="000000"/>
        </w:rPr>
        <w:t xml:space="preserve">  </w:t>
      </w:r>
    </w:p>
    <w:p w14:paraId="5317E8B5" w14:textId="70243096" w:rsidR="00C55EA2" w:rsidRDefault="00C55EA2" w:rsidP="00C55EA2">
      <w:pPr>
        <w:shd w:val="clear" w:color="auto" w:fill="D5DCE4" w:themeFill="text2" w:themeFillTint="33"/>
        <w:rPr>
          <w:rFonts w:ascii="Calibri" w:hAnsi="Calibri" w:cs="Calibri"/>
          <w:color w:val="000000"/>
        </w:rPr>
      </w:pPr>
      <w:r>
        <w:rPr>
          <w:rFonts w:ascii="Calibri" w:hAnsi="Calibri" w:cs="Calibri"/>
          <w:color w:val="000000"/>
        </w:rPr>
        <w:t xml:space="preserve">ILS has not issued any definitions </w:t>
      </w:r>
      <w:r w:rsidR="00B55A72">
        <w:rPr>
          <w:rFonts w:ascii="Calibri" w:hAnsi="Calibri" w:cs="Calibri"/>
          <w:color w:val="000000"/>
        </w:rPr>
        <w:t>for</w:t>
      </w:r>
      <w:r>
        <w:rPr>
          <w:rFonts w:ascii="Calibri" w:hAnsi="Calibri" w:cs="Calibri"/>
          <w:color w:val="000000"/>
        </w:rPr>
        <w:t xml:space="preserve"> </w:t>
      </w:r>
      <w:r w:rsidR="00813E1F">
        <w:rPr>
          <w:rFonts w:ascii="Calibri" w:hAnsi="Calibri" w:cs="Calibri"/>
          <w:b/>
          <w:color w:val="000000"/>
        </w:rPr>
        <w:t>F</w:t>
      </w:r>
      <w:r w:rsidRPr="005D1BCA">
        <w:rPr>
          <w:rFonts w:ascii="Calibri" w:hAnsi="Calibri" w:cs="Calibri"/>
          <w:b/>
          <w:color w:val="000000"/>
        </w:rPr>
        <w:t>amily</w:t>
      </w:r>
      <w:r>
        <w:rPr>
          <w:rFonts w:ascii="Calibri" w:hAnsi="Calibri" w:cs="Calibri"/>
          <w:color w:val="000000"/>
        </w:rPr>
        <w:t xml:space="preserve"> court</w:t>
      </w:r>
      <w:r w:rsidR="00CC51BB">
        <w:rPr>
          <w:rFonts w:ascii="Calibri" w:hAnsi="Calibri" w:cs="Calibri"/>
          <w:color w:val="000000"/>
        </w:rPr>
        <w:t xml:space="preserve"> or </w:t>
      </w:r>
      <w:r w:rsidR="00813E1F">
        <w:rPr>
          <w:rFonts w:ascii="Calibri" w:hAnsi="Calibri" w:cs="Calibri"/>
          <w:b/>
          <w:color w:val="000000"/>
        </w:rPr>
        <w:t>F</w:t>
      </w:r>
      <w:r w:rsidR="00CC51BB" w:rsidRPr="005D1BCA">
        <w:rPr>
          <w:rFonts w:ascii="Calibri" w:hAnsi="Calibri" w:cs="Calibri"/>
          <w:b/>
          <w:color w:val="000000"/>
        </w:rPr>
        <w:t>amily</w:t>
      </w:r>
      <w:r w:rsidR="00813E1F">
        <w:rPr>
          <w:rFonts w:ascii="Calibri" w:hAnsi="Calibri" w:cs="Calibri"/>
          <w:b/>
          <w:color w:val="000000"/>
        </w:rPr>
        <w:t xml:space="preserve"> Court</w:t>
      </w:r>
      <w:r w:rsidR="00CC51BB" w:rsidRPr="005D1BCA">
        <w:rPr>
          <w:rFonts w:ascii="Calibri" w:hAnsi="Calibri" w:cs="Calibri"/>
          <w:b/>
          <w:color w:val="000000"/>
        </w:rPr>
        <w:t xml:space="preserve"> </w:t>
      </w:r>
      <w:r w:rsidR="00813E1F">
        <w:rPr>
          <w:rFonts w:ascii="Calibri" w:hAnsi="Calibri" w:cs="Calibri"/>
          <w:b/>
          <w:color w:val="000000"/>
        </w:rPr>
        <w:t>A</w:t>
      </w:r>
      <w:r w:rsidR="00CC51BB" w:rsidRPr="005D1BCA">
        <w:rPr>
          <w:rFonts w:ascii="Calibri" w:hAnsi="Calibri" w:cs="Calibri"/>
          <w:b/>
          <w:color w:val="000000"/>
        </w:rPr>
        <w:t>ppeals</w:t>
      </w:r>
      <w:r>
        <w:rPr>
          <w:rFonts w:ascii="Calibri" w:hAnsi="Calibri" w:cs="Calibri"/>
          <w:color w:val="000000"/>
        </w:rPr>
        <w:t xml:space="preserve"> cases. </w:t>
      </w:r>
      <w:r w:rsidR="00B55A72">
        <w:rPr>
          <w:rFonts w:ascii="Calibri" w:hAnsi="Calibri" w:cs="Calibri"/>
          <w:color w:val="000000"/>
        </w:rPr>
        <w:t>We request you submit to us the count of new cases as it appears in the provider’s records.</w:t>
      </w:r>
    </w:p>
    <w:p w14:paraId="5747529A" w14:textId="77777777" w:rsidR="006F7339" w:rsidRDefault="006F7339" w:rsidP="006F7339">
      <w:pPr>
        <w:pStyle w:val="ListParagraph"/>
      </w:pPr>
    </w:p>
    <w:p w14:paraId="6638B888" w14:textId="4BAB85F6" w:rsidR="006F7339" w:rsidRDefault="006F7339" w:rsidP="006F7339">
      <w:pPr>
        <w:pStyle w:val="ListParagraph"/>
      </w:pPr>
    </w:p>
    <w:p w14:paraId="290C2A66" w14:textId="0E3EF913" w:rsidR="00DD5E9D" w:rsidRPr="00DD5E9D" w:rsidRDefault="00A475A4" w:rsidP="006F7339">
      <w:pPr>
        <w:pStyle w:val="ListParagraph"/>
        <w:numPr>
          <w:ilvl w:val="0"/>
          <w:numId w:val="5"/>
        </w:numPr>
      </w:pPr>
      <w:bookmarkStart w:id="13" w:name="_Ref526842715"/>
      <w:r w:rsidRPr="00331A08">
        <w:rPr>
          <w:b/>
          <w:noProof/>
        </w:rPr>
        <w:lastRenderedPageBreak/>
        <mc:AlternateContent>
          <mc:Choice Requires="wps">
            <w:drawing>
              <wp:anchor distT="0" distB="0" distL="457200" distR="114300" simplePos="0" relativeHeight="251661312" behindDoc="0" locked="0" layoutInCell="0" allowOverlap="1" wp14:anchorId="236EFE0F" wp14:editId="1CB41971">
                <wp:simplePos x="0" y="0"/>
                <wp:positionH relativeFrom="page">
                  <wp:posOffset>5124450</wp:posOffset>
                </wp:positionH>
                <wp:positionV relativeFrom="margin">
                  <wp:posOffset>-371475</wp:posOffset>
                </wp:positionV>
                <wp:extent cx="2361565" cy="4048125"/>
                <wp:effectExtent l="0" t="0" r="635" b="9525"/>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4048125"/>
                        </a:xfrm>
                        <a:prstGeom prst="rect">
                          <a:avLst/>
                        </a:prstGeom>
                        <a:solidFill>
                          <a:schemeClr val="tx2">
                            <a:lumMod val="20000"/>
                            <a:lumOff val="80000"/>
                            <a:alpha val="34902"/>
                          </a:schemeClr>
                        </a:solidFill>
                      </wps:spPr>
                      <wps:txbx>
                        <w:txbxContent>
                          <w:p w14:paraId="02297A1F" w14:textId="07C9D231" w:rsidR="008B57DF" w:rsidRDefault="000C5F5B" w:rsidP="00A475A4">
                            <w:pPr>
                              <w:spacing w:before="240" w:after="240"/>
                              <w:rPr>
                                <w:b/>
                                <w:bCs/>
                                <w:color w:val="323E4F" w:themeColor="text2" w:themeShade="BF"/>
                                <w:sz w:val="28"/>
                                <w:szCs w:val="28"/>
                              </w:rPr>
                            </w:pPr>
                            <w:r>
                              <w:rPr>
                                <w:b/>
                                <w:bCs/>
                                <w:color w:val="323E4F" w:themeColor="text2" w:themeShade="BF"/>
                                <w:sz w:val="28"/>
                                <w:szCs w:val="28"/>
                              </w:rPr>
                              <w:t xml:space="preserve">Q12 </w:t>
                            </w:r>
                            <w:r w:rsidR="008B57DF">
                              <w:rPr>
                                <w:b/>
                                <w:bCs/>
                                <w:color w:val="323E4F" w:themeColor="text2" w:themeShade="BF"/>
                                <w:sz w:val="28"/>
                                <w:szCs w:val="28"/>
                              </w:rPr>
                              <w:t>Source Documents</w:t>
                            </w:r>
                          </w:p>
                          <w:p w14:paraId="0C3EA20D" w14:textId="1276B4C7" w:rsidR="008B57DF" w:rsidRDefault="008B57DF" w:rsidP="008B57DF">
                            <w:pPr>
                              <w:rPr>
                                <w:rStyle w:val="PlaceholderText"/>
                                <w:color w:val="323E4F" w:themeColor="text2" w:themeShade="BF"/>
                              </w:rPr>
                            </w:pPr>
                            <w:r>
                              <w:rPr>
                                <w:rStyle w:val="PlaceholderText"/>
                                <w:color w:val="323E4F" w:themeColor="text2" w:themeShade="BF"/>
                              </w:rPr>
                              <w:t xml:space="preserve">Please indicate below from what source document(s) the </w:t>
                            </w:r>
                            <w:r w:rsidR="00A475A4">
                              <w:rPr>
                                <w:rStyle w:val="PlaceholderText"/>
                                <w:color w:val="323E4F" w:themeColor="text2" w:themeShade="BF"/>
                              </w:rPr>
                              <w:t xml:space="preserve">requested </w:t>
                            </w:r>
                            <w:r>
                              <w:rPr>
                                <w:rStyle w:val="PlaceholderText"/>
                                <w:color w:val="323E4F" w:themeColor="text2" w:themeShade="BF"/>
                              </w:rPr>
                              <w:t xml:space="preserve">information about the total number of cases </w:t>
                            </w:r>
                            <w:r>
                              <w:rPr>
                                <w:rStyle w:val="PlaceholderText"/>
                                <w:color w:val="323E4F" w:themeColor="text2" w:themeShade="BF"/>
                              </w:rPr>
                              <w:t xml:space="preserve">closed </w:t>
                            </w:r>
                            <w:r>
                              <w:rPr>
                                <w:rStyle w:val="PlaceholderText"/>
                                <w:color w:val="323E4F" w:themeColor="text2" w:themeShade="BF"/>
                              </w:rPr>
                              <w:t>for each of these categories is pulled.</w:t>
                            </w:r>
                          </w:p>
                          <w:p w14:paraId="6F01DE74" w14:textId="35BFEFC4" w:rsidR="00A475A4" w:rsidRDefault="00A475A4" w:rsidP="008B57DF">
                            <w:pPr>
                              <w:rPr>
                                <w:rStyle w:val="PlaceholderText"/>
                                <w:color w:val="323E4F" w:themeColor="text2" w:themeShade="BF"/>
                              </w:rPr>
                            </w:pPr>
                          </w:p>
                          <w:p w14:paraId="1F5E1423" w14:textId="773745B3" w:rsidR="00A475A4" w:rsidRDefault="00A475A4" w:rsidP="008B57DF">
                            <w:pPr>
                              <w:rPr>
                                <w:rStyle w:val="PlaceholderText"/>
                                <w:color w:val="323E4F" w:themeColor="text2" w:themeShade="BF"/>
                              </w:rPr>
                            </w:pPr>
                          </w:p>
                          <w:p w14:paraId="1E79CCB4" w14:textId="41AEE5CA" w:rsidR="00A475A4" w:rsidRDefault="00A475A4" w:rsidP="008B57DF">
                            <w:pPr>
                              <w:rPr>
                                <w:rStyle w:val="PlaceholderText"/>
                                <w:color w:val="323E4F" w:themeColor="text2" w:themeShade="BF"/>
                              </w:rPr>
                            </w:pPr>
                          </w:p>
                          <w:p w14:paraId="6DB24C66" w14:textId="6C29D2F9" w:rsidR="00A475A4" w:rsidRDefault="00A475A4" w:rsidP="008B57DF">
                            <w:pPr>
                              <w:rPr>
                                <w:rStyle w:val="PlaceholderText"/>
                                <w:color w:val="323E4F" w:themeColor="text2" w:themeShade="BF"/>
                              </w:rPr>
                            </w:pPr>
                          </w:p>
                          <w:p w14:paraId="1B8F8648" w14:textId="6C1F3A51" w:rsidR="00A475A4" w:rsidRDefault="00A475A4" w:rsidP="008B57DF">
                            <w:pPr>
                              <w:rPr>
                                <w:rStyle w:val="PlaceholderText"/>
                                <w:color w:val="323E4F" w:themeColor="text2" w:themeShade="BF"/>
                              </w:rPr>
                            </w:pPr>
                          </w:p>
                          <w:p w14:paraId="050D1E2E" w14:textId="77777777" w:rsidR="00A475A4" w:rsidRDefault="00A475A4" w:rsidP="008B57DF">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36EFE0F" id="_x0000_s1027" style="position:absolute;left:0;text-align:left;margin-left:403.5pt;margin-top:-29.25pt;width:185.95pt;height:318.75pt;z-index:25166131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" o:allowincell="f" fillcolor="#d5dce4 [671]" stroked="f">
                <v:fill opacity="22873f"/>
                <v:textbox inset="14.4pt,14.4pt,14.4pt,14.4pt">
                  <w:txbxContent>
                    <w:p w14:paraId="02297A1F" w14:textId="07C9D231" w:rsidR="008B57DF" w:rsidRDefault="000C5F5B" w:rsidP="00A475A4">
                      <w:pPr>
                        <w:spacing w:before="240" w:after="240"/>
                        <w:rPr>
                          <w:b/>
                          <w:bCs/>
                          <w:color w:val="323E4F" w:themeColor="text2" w:themeShade="BF"/>
                          <w:sz w:val="28"/>
                          <w:szCs w:val="28"/>
                        </w:rPr>
                      </w:pPr>
                      <w:r>
                        <w:rPr>
                          <w:b/>
                          <w:bCs/>
                          <w:color w:val="323E4F" w:themeColor="text2" w:themeShade="BF"/>
                          <w:sz w:val="28"/>
                          <w:szCs w:val="28"/>
                        </w:rPr>
                        <w:t xml:space="preserve">Q12 </w:t>
                      </w:r>
                      <w:r w:rsidR="008B57DF">
                        <w:rPr>
                          <w:b/>
                          <w:bCs/>
                          <w:color w:val="323E4F" w:themeColor="text2" w:themeShade="BF"/>
                          <w:sz w:val="28"/>
                          <w:szCs w:val="28"/>
                        </w:rPr>
                        <w:t>Source Documents</w:t>
                      </w:r>
                    </w:p>
                    <w:p w14:paraId="0C3EA20D" w14:textId="1276B4C7" w:rsidR="008B57DF" w:rsidRDefault="008B57DF" w:rsidP="008B57DF">
                      <w:pPr>
                        <w:rPr>
                          <w:rStyle w:val="PlaceholderText"/>
                          <w:color w:val="323E4F" w:themeColor="text2" w:themeShade="BF"/>
                        </w:rPr>
                      </w:pPr>
                      <w:r>
                        <w:rPr>
                          <w:rStyle w:val="PlaceholderText"/>
                          <w:color w:val="323E4F" w:themeColor="text2" w:themeShade="BF"/>
                        </w:rPr>
                        <w:t xml:space="preserve">Please indicate below from what source document(s) the </w:t>
                      </w:r>
                      <w:r w:rsidR="00A475A4">
                        <w:rPr>
                          <w:rStyle w:val="PlaceholderText"/>
                          <w:color w:val="323E4F" w:themeColor="text2" w:themeShade="BF"/>
                        </w:rPr>
                        <w:t xml:space="preserve">requested </w:t>
                      </w:r>
                      <w:r>
                        <w:rPr>
                          <w:rStyle w:val="PlaceholderText"/>
                          <w:color w:val="323E4F" w:themeColor="text2" w:themeShade="BF"/>
                        </w:rPr>
                        <w:t xml:space="preserve">information about the total number of cases </w:t>
                      </w:r>
                      <w:r>
                        <w:rPr>
                          <w:rStyle w:val="PlaceholderText"/>
                          <w:color w:val="323E4F" w:themeColor="text2" w:themeShade="BF"/>
                        </w:rPr>
                        <w:t xml:space="preserve">closed </w:t>
                      </w:r>
                      <w:r>
                        <w:rPr>
                          <w:rStyle w:val="PlaceholderText"/>
                          <w:color w:val="323E4F" w:themeColor="text2" w:themeShade="BF"/>
                        </w:rPr>
                        <w:t>for each of these categories is pulled.</w:t>
                      </w:r>
                    </w:p>
                    <w:p w14:paraId="6F01DE74" w14:textId="35BFEFC4" w:rsidR="00A475A4" w:rsidRDefault="00A475A4" w:rsidP="008B57DF">
                      <w:pPr>
                        <w:rPr>
                          <w:rStyle w:val="PlaceholderText"/>
                          <w:color w:val="323E4F" w:themeColor="text2" w:themeShade="BF"/>
                        </w:rPr>
                      </w:pPr>
                    </w:p>
                    <w:p w14:paraId="1F5E1423" w14:textId="773745B3" w:rsidR="00A475A4" w:rsidRDefault="00A475A4" w:rsidP="008B57DF">
                      <w:pPr>
                        <w:rPr>
                          <w:rStyle w:val="PlaceholderText"/>
                          <w:color w:val="323E4F" w:themeColor="text2" w:themeShade="BF"/>
                        </w:rPr>
                      </w:pPr>
                    </w:p>
                    <w:p w14:paraId="1E79CCB4" w14:textId="41AEE5CA" w:rsidR="00A475A4" w:rsidRDefault="00A475A4" w:rsidP="008B57DF">
                      <w:pPr>
                        <w:rPr>
                          <w:rStyle w:val="PlaceholderText"/>
                          <w:color w:val="323E4F" w:themeColor="text2" w:themeShade="BF"/>
                        </w:rPr>
                      </w:pPr>
                    </w:p>
                    <w:p w14:paraId="6DB24C66" w14:textId="6C29D2F9" w:rsidR="00A475A4" w:rsidRDefault="00A475A4" w:rsidP="008B57DF">
                      <w:pPr>
                        <w:rPr>
                          <w:rStyle w:val="PlaceholderText"/>
                          <w:color w:val="323E4F" w:themeColor="text2" w:themeShade="BF"/>
                        </w:rPr>
                      </w:pPr>
                    </w:p>
                    <w:p w14:paraId="1B8F8648" w14:textId="6C1F3A51" w:rsidR="00A475A4" w:rsidRDefault="00A475A4" w:rsidP="008B57DF">
                      <w:pPr>
                        <w:rPr>
                          <w:rStyle w:val="PlaceholderText"/>
                          <w:color w:val="323E4F" w:themeColor="text2" w:themeShade="BF"/>
                        </w:rPr>
                      </w:pPr>
                    </w:p>
                    <w:p w14:paraId="050D1E2E" w14:textId="77777777" w:rsidR="00A475A4" w:rsidRDefault="00A475A4" w:rsidP="008B57DF">
                      <w:pPr>
                        <w:rPr>
                          <w:rStyle w:val="PlaceholderText"/>
                          <w:color w:val="323E4F" w:themeColor="text2" w:themeShade="BF"/>
                        </w:rPr>
                      </w:pPr>
                    </w:p>
                  </w:txbxContent>
                </v:textbox>
                <w10:wrap type="square" anchorx="page" anchory="margin"/>
              </v:rect>
            </w:pict>
          </mc:Fallback>
        </mc:AlternateContent>
      </w:r>
      <w:r w:rsidR="006F7339">
        <w:t>Please report the total number</w:t>
      </w:r>
      <w:r w:rsidR="00282FE9">
        <w:t xml:space="preserve"> of</w:t>
      </w:r>
      <w:r w:rsidR="006F7339">
        <w:t xml:space="preserve"> </w:t>
      </w:r>
      <w:r w:rsidR="006F7339">
        <w:rPr>
          <w:b/>
        </w:rPr>
        <w:t>cases</w:t>
      </w:r>
      <w:r w:rsidR="009E3C54">
        <w:rPr>
          <w:b/>
        </w:rPr>
        <w:t xml:space="preserve"> closed</w:t>
      </w:r>
      <w:r w:rsidR="006F7339">
        <w:t xml:space="preserve"> in the following categories</w:t>
      </w:r>
      <w:r w:rsidR="000D39D8">
        <w:t xml:space="preserve"> in the</w:t>
      </w:r>
      <w:r w:rsidR="006F7339">
        <w:t xml:space="preserve"> last </w:t>
      </w:r>
      <w:r w:rsidR="000D39D8">
        <w:t xml:space="preserve">calendar </w:t>
      </w:r>
      <w:r w:rsidR="006F7339">
        <w:t xml:space="preserve">year. </w:t>
      </w:r>
      <w:r w:rsidR="00DD5E9D" w:rsidRPr="00DD5E9D">
        <w:rPr>
          <w:color w:val="7F7F7F" w:themeColor="text1" w:themeTint="80"/>
        </w:rPr>
        <w:t>Please respond with numbers only. Decimal points are not allowed.</w:t>
      </w:r>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p w14:paraId="52C36199" w14:textId="56B649A6" w:rsidR="00DD5E9D" w:rsidRDefault="00DD5E9D" w:rsidP="00DD5E9D">
      <w:pPr>
        <w:pStyle w:val="ListParagraph"/>
        <w:rPr>
          <w:color w:val="A6A6A6" w:themeColor="background1" w:themeShade="A6"/>
        </w:rPr>
      </w:pPr>
    </w:p>
    <w:tbl>
      <w:tblPr>
        <w:tblStyle w:val="TableGrid"/>
        <w:tblpPr w:leftFromText="180" w:rightFromText="180" w:vertAnchor="text" w:horzAnchor="page" w:tblpX="2161"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1559"/>
      </w:tblGrid>
      <w:tr w:rsidR="008B57DF" w14:paraId="40A05287" w14:textId="77777777" w:rsidTr="008B57DF">
        <w:trPr>
          <w:trHeight w:val="20"/>
        </w:trPr>
        <w:tc>
          <w:tcPr>
            <w:tcW w:w="3301" w:type="dxa"/>
          </w:tcPr>
          <w:bookmarkEnd w:id="13"/>
          <w:p w14:paraId="33ED9389" w14:textId="01480773" w:rsidR="008B57DF" w:rsidRDefault="008B57DF" w:rsidP="008B57DF">
            <w:pPr>
              <w:spacing w:line="360" w:lineRule="auto"/>
            </w:pPr>
            <w:r w:rsidRPr="00E06F0E">
              <w:rPr>
                <w:b/>
              </w:rPr>
              <w:t xml:space="preserve">Violent </w:t>
            </w:r>
            <w:r>
              <w:rPr>
                <w:b/>
              </w:rPr>
              <w:t>F</w:t>
            </w:r>
            <w:r w:rsidRPr="00E06F0E">
              <w:rPr>
                <w:b/>
              </w:rPr>
              <w:t>elonies</w:t>
            </w:r>
          </w:p>
        </w:tc>
        <w:tc>
          <w:tcPr>
            <w:tcW w:w="1559" w:type="dxa"/>
          </w:tcPr>
          <w:p w14:paraId="3C41BA99" w14:textId="22DB211A" w:rsidR="008B57DF" w:rsidRPr="0022381C" w:rsidRDefault="008B57DF" w:rsidP="008B57DF">
            <w:pPr>
              <w:spacing w:line="360" w:lineRule="auto"/>
              <w:jc w:val="center"/>
            </w:pPr>
            <w:r w:rsidRPr="0022381C">
              <w:rPr>
                <w:b/>
              </w:rPr>
              <w:t>____________</w:t>
            </w:r>
          </w:p>
        </w:tc>
      </w:tr>
      <w:tr w:rsidR="008B57DF" w14:paraId="73C2880D" w14:textId="77777777" w:rsidTr="008B57DF">
        <w:trPr>
          <w:trHeight w:val="20"/>
        </w:trPr>
        <w:tc>
          <w:tcPr>
            <w:tcW w:w="3301" w:type="dxa"/>
          </w:tcPr>
          <w:p w14:paraId="618AE1CD" w14:textId="77777777" w:rsidR="008B57DF" w:rsidRDefault="008B57DF" w:rsidP="008B57DF">
            <w:pPr>
              <w:spacing w:line="360" w:lineRule="auto"/>
            </w:pPr>
            <w:r w:rsidRPr="00E06F0E">
              <w:rPr>
                <w:b/>
              </w:rPr>
              <w:t xml:space="preserve">Other </w:t>
            </w:r>
            <w:r>
              <w:rPr>
                <w:b/>
              </w:rPr>
              <w:t>F</w:t>
            </w:r>
            <w:r w:rsidRPr="00E06F0E">
              <w:rPr>
                <w:b/>
              </w:rPr>
              <w:t>elonies</w:t>
            </w:r>
          </w:p>
        </w:tc>
        <w:tc>
          <w:tcPr>
            <w:tcW w:w="1559" w:type="dxa"/>
          </w:tcPr>
          <w:p w14:paraId="280570BB" w14:textId="77777777" w:rsidR="008B57DF" w:rsidRPr="0022381C" w:rsidRDefault="008B57DF" w:rsidP="008B57DF">
            <w:pPr>
              <w:spacing w:line="360" w:lineRule="auto"/>
              <w:jc w:val="center"/>
            </w:pPr>
            <w:r w:rsidRPr="0022381C">
              <w:rPr>
                <w:b/>
              </w:rPr>
              <w:t>____________</w:t>
            </w:r>
          </w:p>
        </w:tc>
      </w:tr>
      <w:tr w:rsidR="008B57DF" w14:paraId="0DCD5575" w14:textId="77777777" w:rsidTr="008B57DF">
        <w:trPr>
          <w:trHeight w:val="20"/>
        </w:trPr>
        <w:tc>
          <w:tcPr>
            <w:tcW w:w="3301" w:type="dxa"/>
          </w:tcPr>
          <w:p w14:paraId="08EA5DED" w14:textId="77777777" w:rsidR="008B57DF" w:rsidRDefault="008B57DF" w:rsidP="008B57DF">
            <w:pPr>
              <w:spacing w:line="360" w:lineRule="auto"/>
            </w:pPr>
            <w:r w:rsidRPr="00E06F0E">
              <w:rPr>
                <w:b/>
              </w:rPr>
              <w:t xml:space="preserve">Misdemeanors &amp; </w:t>
            </w:r>
            <w:r>
              <w:rPr>
                <w:b/>
              </w:rPr>
              <w:t>V</w:t>
            </w:r>
            <w:r w:rsidRPr="00E06F0E">
              <w:rPr>
                <w:b/>
              </w:rPr>
              <w:t>iolations</w:t>
            </w:r>
          </w:p>
        </w:tc>
        <w:tc>
          <w:tcPr>
            <w:tcW w:w="1559" w:type="dxa"/>
          </w:tcPr>
          <w:p w14:paraId="222202AC" w14:textId="77777777" w:rsidR="008B57DF" w:rsidRPr="0022381C" w:rsidRDefault="008B57DF" w:rsidP="008B57DF">
            <w:pPr>
              <w:spacing w:line="360" w:lineRule="auto"/>
              <w:jc w:val="center"/>
            </w:pPr>
            <w:r w:rsidRPr="0022381C">
              <w:rPr>
                <w:b/>
              </w:rPr>
              <w:t>____________</w:t>
            </w:r>
          </w:p>
        </w:tc>
      </w:tr>
      <w:tr w:rsidR="008B57DF" w14:paraId="09C97A0C" w14:textId="77777777" w:rsidTr="008B57DF">
        <w:trPr>
          <w:trHeight w:val="20"/>
        </w:trPr>
        <w:tc>
          <w:tcPr>
            <w:tcW w:w="3301" w:type="dxa"/>
          </w:tcPr>
          <w:p w14:paraId="19541C3C" w14:textId="77777777" w:rsidR="008B57DF" w:rsidRDefault="008B57DF" w:rsidP="008B57DF">
            <w:pPr>
              <w:spacing w:line="360" w:lineRule="auto"/>
            </w:pPr>
            <w:r w:rsidRPr="00E06F0E">
              <w:rPr>
                <w:b/>
              </w:rPr>
              <w:t xml:space="preserve">Parole </w:t>
            </w:r>
            <w:r>
              <w:rPr>
                <w:b/>
              </w:rPr>
              <w:t>V</w:t>
            </w:r>
            <w:r w:rsidRPr="00E06F0E">
              <w:rPr>
                <w:b/>
              </w:rPr>
              <w:t>iolation</w:t>
            </w:r>
            <w:r>
              <w:rPr>
                <w:b/>
              </w:rPr>
              <w:t>s</w:t>
            </w:r>
          </w:p>
        </w:tc>
        <w:tc>
          <w:tcPr>
            <w:tcW w:w="1559" w:type="dxa"/>
          </w:tcPr>
          <w:p w14:paraId="4ACBDC26" w14:textId="77777777" w:rsidR="008B57DF" w:rsidRPr="0022381C" w:rsidRDefault="008B57DF" w:rsidP="008B57DF">
            <w:pPr>
              <w:spacing w:line="360" w:lineRule="auto"/>
              <w:jc w:val="center"/>
            </w:pPr>
            <w:r w:rsidRPr="0022381C">
              <w:rPr>
                <w:b/>
              </w:rPr>
              <w:t>____________</w:t>
            </w:r>
          </w:p>
        </w:tc>
      </w:tr>
      <w:tr w:rsidR="008B57DF" w14:paraId="2F1E8050" w14:textId="77777777" w:rsidTr="008B57DF">
        <w:trPr>
          <w:trHeight w:val="20"/>
        </w:trPr>
        <w:tc>
          <w:tcPr>
            <w:tcW w:w="3301" w:type="dxa"/>
          </w:tcPr>
          <w:p w14:paraId="115BC27A" w14:textId="77777777" w:rsidR="008B57DF" w:rsidRDefault="008B57DF" w:rsidP="008B57DF">
            <w:pPr>
              <w:spacing w:line="360" w:lineRule="auto"/>
            </w:pPr>
            <w:r w:rsidRPr="00E06F0E">
              <w:rPr>
                <w:b/>
              </w:rPr>
              <w:t>Post-</w:t>
            </w:r>
            <w:r>
              <w:rPr>
                <w:b/>
              </w:rPr>
              <w:t>D</w:t>
            </w:r>
            <w:r w:rsidRPr="00E06F0E">
              <w:rPr>
                <w:b/>
              </w:rPr>
              <w:t>isposition</w:t>
            </w:r>
            <w:r>
              <w:rPr>
                <w:b/>
              </w:rPr>
              <w:t>s</w:t>
            </w:r>
          </w:p>
        </w:tc>
        <w:tc>
          <w:tcPr>
            <w:tcW w:w="1559" w:type="dxa"/>
          </w:tcPr>
          <w:p w14:paraId="08408AEE" w14:textId="77777777" w:rsidR="008B57DF" w:rsidRPr="0022381C" w:rsidRDefault="008B57DF" w:rsidP="008B57DF">
            <w:pPr>
              <w:spacing w:line="360" w:lineRule="auto"/>
              <w:jc w:val="center"/>
            </w:pPr>
            <w:r w:rsidRPr="0022381C">
              <w:rPr>
                <w:b/>
              </w:rPr>
              <w:t>____________</w:t>
            </w:r>
          </w:p>
        </w:tc>
      </w:tr>
      <w:tr w:rsidR="008B57DF" w14:paraId="5906CC4D" w14:textId="77777777" w:rsidTr="008B57DF">
        <w:trPr>
          <w:trHeight w:val="20"/>
        </w:trPr>
        <w:tc>
          <w:tcPr>
            <w:tcW w:w="3301" w:type="dxa"/>
          </w:tcPr>
          <w:p w14:paraId="402D4B37" w14:textId="77777777" w:rsidR="008B57DF" w:rsidRDefault="008B57DF" w:rsidP="008B57DF">
            <w:pPr>
              <w:spacing w:line="360" w:lineRule="auto"/>
            </w:pPr>
            <w:r w:rsidRPr="00E06F0E">
              <w:rPr>
                <w:b/>
              </w:rPr>
              <w:t>Appeal</w:t>
            </w:r>
            <w:r>
              <w:rPr>
                <w:b/>
              </w:rPr>
              <w:t>s</w:t>
            </w:r>
            <w:r w:rsidRPr="00E06F0E">
              <w:rPr>
                <w:b/>
              </w:rPr>
              <w:t xml:space="preserve"> of a </w:t>
            </w:r>
            <w:r>
              <w:rPr>
                <w:b/>
              </w:rPr>
              <w:t>G</w:t>
            </w:r>
            <w:r w:rsidRPr="00E06F0E">
              <w:rPr>
                <w:b/>
              </w:rPr>
              <w:t xml:space="preserve">uilty </w:t>
            </w:r>
            <w:r>
              <w:rPr>
                <w:b/>
              </w:rPr>
              <w:t>P</w:t>
            </w:r>
            <w:r w:rsidRPr="00E06F0E">
              <w:rPr>
                <w:b/>
              </w:rPr>
              <w:t>lea</w:t>
            </w:r>
          </w:p>
        </w:tc>
        <w:tc>
          <w:tcPr>
            <w:tcW w:w="1559" w:type="dxa"/>
          </w:tcPr>
          <w:p w14:paraId="24AB41C4" w14:textId="77777777" w:rsidR="008B57DF" w:rsidRPr="0022381C" w:rsidRDefault="008B57DF" w:rsidP="008B57DF">
            <w:pPr>
              <w:spacing w:line="360" w:lineRule="auto"/>
              <w:jc w:val="center"/>
            </w:pPr>
            <w:r w:rsidRPr="0022381C">
              <w:rPr>
                <w:b/>
              </w:rPr>
              <w:t>____________</w:t>
            </w:r>
          </w:p>
        </w:tc>
      </w:tr>
      <w:tr w:rsidR="008B57DF" w14:paraId="2CD84788" w14:textId="77777777" w:rsidTr="008B57DF">
        <w:trPr>
          <w:trHeight w:val="20"/>
        </w:trPr>
        <w:tc>
          <w:tcPr>
            <w:tcW w:w="3301" w:type="dxa"/>
          </w:tcPr>
          <w:p w14:paraId="74D8867A" w14:textId="77777777" w:rsidR="008B57DF" w:rsidRDefault="008B57DF" w:rsidP="008B57DF">
            <w:pPr>
              <w:spacing w:line="360" w:lineRule="auto"/>
            </w:pPr>
            <w:r w:rsidRPr="00E06F0E">
              <w:rPr>
                <w:b/>
              </w:rPr>
              <w:t>Appeal</w:t>
            </w:r>
            <w:r>
              <w:rPr>
                <w:b/>
              </w:rPr>
              <w:t>s</w:t>
            </w:r>
            <w:r w:rsidRPr="00E06F0E">
              <w:rPr>
                <w:b/>
              </w:rPr>
              <w:t xml:space="preserve"> of a </w:t>
            </w:r>
            <w:r>
              <w:rPr>
                <w:b/>
              </w:rPr>
              <w:t>V</w:t>
            </w:r>
            <w:r w:rsidRPr="00E06F0E">
              <w:rPr>
                <w:b/>
              </w:rPr>
              <w:t>erdict</w:t>
            </w:r>
          </w:p>
        </w:tc>
        <w:tc>
          <w:tcPr>
            <w:tcW w:w="1559" w:type="dxa"/>
          </w:tcPr>
          <w:p w14:paraId="31ABF4BA" w14:textId="77777777" w:rsidR="008B57DF" w:rsidRPr="0022381C" w:rsidRDefault="008B57DF" w:rsidP="008B57DF">
            <w:pPr>
              <w:spacing w:line="360" w:lineRule="auto"/>
              <w:jc w:val="center"/>
            </w:pPr>
            <w:r w:rsidRPr="0022381C">
              <w:rPr>
                <w:b/>
              </w:rPr>
              <w:t>____________</w:t>
            </w:r>
          </w:p>
        </w:tc>
      </w:tr>
      <w:tr w:rsidR="008B57DF" w14:paraId="65E09B71" w14:textId="77777777" w:rsidTr="008B57DF">
        <w:trPr>
          <w:trHeight w:val="20"/>
        </w:trPr>
        <w:tc>
          <w:tcPr>
            <w:tcW w:w="3301" w:type="dxa"/>
          </w:tcPr>
          <w:p w14:paraId="003CFC95" w14:textId="77777777" w:rsidR="008B57DF" w:rsidRPr="00E06F0E" w:rsidRDefault="008B57DF" w:rsidP="008B57DF">
            <w:pPr>
              <w:spacing w:line="360" w:lineRule="auto"/>
              <w:rPr>
                <w:b/>
              </w:rPr>
            </w:pPr>
            <w:r w:rsidRPr="00E06F0E">
              <w:rPr>
                <w:b/>
              </w:rPr>
              <w:t xml:space="preserve">Family </w:t>
            </w:r>
            <w:r>
              <w:rPr>
                <w:b/>
              </w:rPr>
              <w:t>Court</w:t>
            </w:r>
          </w:p>
        </w:tc>
        <w:tc>
          <w:tcPr>
            <w:tcW w:w="1559" w:type="dxa"/>
          </w:tcPr>
          <w:p w14:paraId="3EB2A13E" w14:textId="77777777" w:rsidR="008B57DF" w:rsidRPr="0022381C" w:rsidRDefault="008B57DF" w:rsidP="008B57DF">
            <w:pPr>
              <w:spacing w:line="360" w:lineRule="auto"/>
              <w:jc w:val="center"/>
              <w:rPr>
                <w:b/>
              </w:rPr>
            </w:pPr>
            <w:r w:rsidRPr="0022381C">
              <w:rPr>
                <w:b/>
              </w:rPr>
              <w:t>____________</w:t>
            </w:r>
          </w:p>
        </w:tc>
      </w:tr>
      <w:tr w:rsidR="008B57DF" w14:paraId="5D8AB58E" w14:textId="77777777" w:rsidTr="008B57DF">
        <w:trPr>
          <w:trHeight w:val="20"/>
        </w:trPr>
        <w:tc>
          <w:tcPr>
            <w:tcW w:w="3301" w:type="dxa"/>
          </w:tcPr>
          <w:p w14:paraId="74B8370F" w14:textId="77777777" w:rsidR="008B57DF" w:rsidRPr="00E06F0E" w:rsidRDefault="008B57DF" w:rsidP="008B57DF">
            <w:pPr>
              <w:spacing w:line="360" w:lineRule="auto"/>
              <w:rPr>
                <w:b/>
              </w:rPr>
            </w:pPr>
            <w:r>
              <w:rPr>
                <w:b/>
              </w:rPr>
              <w:t>Family Court Appeals</w:t>
            </w:r>
          </w:p>
        </w:tc>
        <w:tc>
          <w:tcPr>
            <w:tcW w:w="1559" w:type="dxa"/>
          </w:tcPr>
          <w:p w14:paraId="5A2521B3" w14:textId="77777777" w:rsidR="008B57DF" w:rsidRPr="0022381C" w:rsidRDefault="008B57DF" w:rsidP="008B57DF">
            <w:pPr>
              <w:spacing w:line="360" w:lineRule="auto"/>
              <w:jc w:val="center"/>
              <w:rPr>
                <w:b/>
              </w:rPr>
            </w:pPr>
            <w:r w:rsidRPr="0022381C">
              <w:rPr>
                <w:b/>
              </w:rPr>
              <w:t>____________</w:t>
            </w:r>
          </w:p>
        </w:tc>
      </w:tr>
    </w:tbl>
    <w:p w14:paraId="5E7CA27C" w14:textId="1AB34A70" w:rsidR="006F7339" w:rsidRDefault="006F7339" w:rsidP="006F7339"/>
    <w:p w14:paraId="179813DE" w14:textId="51E1ACB2" w:rsidR="006F7339" w:rsidRDefault="006F7339" w:rsidP="006F7339">
      <w:pPr>
        <w:spacing w:line="240" w:lineRule="auto"/>
        <w:jc w:val="center"/>
        <w:rPr>
          <w:b/>
        </w:rPr>
      </w:pPr>
    </w:p>
    <w:p w14:paraId="6CA7591F" w14:textId="3CAF0502" w:rsidR="008B57DF" w:rsidRDefault="008B57DF" w:rsidP="006F7339">
      <w:pPr>
        <w:spacing w:line="240" w:lineRule="auto"/>
        <w:jc w:val="center"/>
        <w:rPr>
          <w:b/>
        </w:rPr>
      </w:pPr>
    </w:p>
    <w:p w14:paraId="215FF6E5" w14:textId="798F6882" w:rsidR="008B57DF" w:rsidRDefault="008B57DF" w:rsidP="006F7339">
      <w:pPr>
        <w:spacing w:line="240" w:lineRule="auto"/>
        <w:jc w:val="center"/>
        <w:rPr>
          <w:b/>
        </w:rPr>
      </w:pPr>
    </w:p>
    <w:p w14:paraId="0DA941B5" w14:textId="314A879C" w:rsidR="008B57DF" w:rsidRDefault="008B57DF" w:rsidP="006F7339">
      <w:pPr>
        <w:spacing w:line="240" w:lineRule="auto"/>
        <w:jc w:val="center"/>
        <w:rPr>
          <w:b/>
        </w:rPr>
      </w:pPr>
    </w:p>
    <w:p w14:paraId="134130C2" w14:textId="46F84816" w:rsidR="008B57DF" w:rsidRDefault="008B57DF" w:rsidP="006F7339">
      <w:pPr>
        <w:spacing w:line="240" w:lineRule="auto"/>
        <w:jc w:val="center"/>
        <w:rPr>
          <w:b/>
        </w:rPr>
      </w:pPr>
    </w:p>
    <w:p w14:paraId="3DF24404" w14:textId="122826FF" w:rsidR="008B57DF" w:rsidRDefault="008B57DF" w:rsidP="006F7339">
      <w:pPr>
        <w:spacing w:line="240" w:lineRule="auto"/>
        <w:jc w:val="center"/>
        <w:rPr>
          <w:b/>
        </w:rPr>
      </w:pPr>
    </w:p>
    <w:p w14:paraId="296CBA70" w14:textId="4B391E33" w:rsidR="008B57DF" w:rsidRDefault="008B57DF" w:rsidP="006F7339">
      <w:pPr>
        <w:spacing w:line="240" w:lineRule="auto"/>
        <w:jc w:val="center"/>
        <w:rPr>
          <w:b/>
        </w:rPr>
      </w:pPr>
    </w:p>
    <w:p w14:paraId="69485740" w14:textId="17483275" w:rsidR="008B57DF" w:rsidRDefault="008B57DF" w:rsidP="006F7339">
      <w:pPr>
        <w:spacing w:line="240" w:lineRule="auto"/>
        <w:jc w:val="center"/>
        <w:rPr>
          <w:b/>
        </w:rPr>
      </w:pPr>
    </w:p>
    <w:p w14:paraId="47C45DD0" w14:textId="77777777" w:rsidR="008B57DF" w:rsidRDefault="008B57DF" w:rsidP="006F7339">
      <w:pPr>
        <w:spacing w:line="240" w:lineRule="auto"/>
        <w:jc w:val="center"/>
        <w:rPr>
          <w:b/>
        </w:rPr>
      </w:pPr>
    </w:p>
    <w:p w14:paraId="403EDF46" w14:textId="77777777" w:rsidR="006F7339" w:rsidRDefault="006F7339" w:rsidP="006F7339">
      <w:pPr>
        <w:shd w:val="clear" w:color="auto" w:fill="D5DCE4" w:themeFill="text2" w:themeFillTint="33"/>
        <w:rPr>
          <w:color w:val="4472C4" w:themeColor="accent1"/>
        </w:rPr>
      </w:pPr>
      <w:r>
        <w:rPr>
          <w:color w:val="4472C4" w:themeColor="accent1"/>
        </w:rPr>
        <w:t>Instructions and Definitions</w:t>
      </w:r>
    </w:p>
    <w:p w14:paraId="4708600A" w14:textId="37E509E1" w:rsidR="00282FE9" w:rsidRDefault="006F7339" w:rsidP="006F7339">
      <w:pPr>
        <w:shd w:val="clear" w:color="auto" w:fill="D5DCE4" w:themeFill="text2" w:themeFillTint="33"/>
        <w:rPr>
          <w:rFonts w:ascii="Calibri" w:hAnsi="Calibri" w:cs="Calibri"/>
          <w:color w:val="000000"/>
        </w:rPr>
      </w:pPr>
      <w:r>
        <w:rPr>
          <w:rFonts w:ascii="Calibri" w:hAnsi="Calibri" w:cs="Calibri"/>
          <w:color w:val="000000"/>
        </w:rPr>
        <w:t xml:space="preserve">This question requests the numbers of </w:t>
      </w:r>
      <w:r w:rsidR="005E38F9" w:rsidRPr="005D1BCA">
        <w:rPr>
          <w:rFonts w:ascii="Calibri" w:hAnsi="Calibri" w:cs="Calibri"/>
          <w:b/>
          <w:color w:val="000000"/>
        </w:rPr>
        <w:t xml:space="preserve">cases </w:t>
      </w:r>
      <w:r w:rsidRPr="005D1BCA">
        <w:rPr>
          <w:rFonts w:ascii="Calibri" w:hAnsi="Calibri" w:cs="Calibri"/>
          <w:b/>
          <w:color w:val="000000"/>
        </w:rPr>
        <w:t>closed</w:t>
      </w:r>
      <w:r>
        <w:rPr>
          <w:rFonts w:ascii="Calibri" w:hAnsi="Calibri" w:cs="Calibri"/>
          <w:color w:val="000000"/>
        </w:rPr>
        <w:t xml:space="preserve"> in the last</w:t>
      </w:r>
      <w:r w:rsidR="000D39D8">
        <w:rPr>
          <w:rFonts w:ascii="Calibri" w:hAnsi="Calibri" w:cs="Calibri"/>
          <w:color w:val="000000"/>
        </w:rPr>
        <w:t xml:space="preserve"> calendar</w:t>
      </w:r>
      <w:r>
        <w:rPr>
          <w:rFonts w:ascii="Calibri" w:hAnsi="Calibri" w:cs="Calibri"/>
          <w:color w:val="000000"/>
        </w:rPr>
        <w:t xml:space="preserve"> year. They are divided into eight categories.</w:t>
      </w:r>
    </w:p>
    <w:p w14:paraId="275930C8" w14:textId="3D0B10EB" w:rsidR="00DF2CDA" w:rsidRDefault="005E38F9" w:rsidP="00CB1662">
      <w:pPr>
        <w:shd w:val="clear" w:color="auto" w:fill="D5DCE4" w:themeFill="text2" w:themeFillTint="33"/>
        <w:rPr>
          <w:rFonts w:ascii="Calibri" w:hAnsi="Calibri" w:cs="Calibri"/>
          <w:color w:val="000000"/>
        </w:rPr>
      </w:pPr>
      <w:bookmarkStart w:id="14" w:name="_Hlk527364930"/>
      <w:r w:rsidRPr="005D1BCA">
        <w:rPr>
          <w:rFonts w:ascii="Calibri" w:hAnsi="Calibri" w:cs="Calibri"/>
          <w:b/>
          <w:color w:val="000000"/>
        </w:rPr>
        <w:t>’Cases c</w:t>
      </w:r>
      <w:r w:rsidR="00CB1662" w:rsidRPr="005D1BCA">
        <w:rPr>
          <w:rFonts w:ascii="Calibri" w:hAnsi="Calibri" w:cs="Calibri"/>
          <w:b/>
          <w:color w:val="000000"/>
        </w:rPr>
        <w:t>losed'</w:t>
      </w:r>
      <w:r w:rsidR="00CB1662">
        <w:rPr>
          <w:rFonts w:ascii="Calibri" w:hAnsi="Calibri" w:cs="Calibri"/>
          <w:color w:val="000000"/>
        </w:rPr>
        <w:t xml:space="preserve"> are cases where representation has terminated either because a final disposition was reached in court, or for some other reason such as the discovery of a conflict of interest, or the client opting to change counsel. </w:t>
      </w:r>
      <w:r w:rsidR="00CB1662" w:rsidRPr="000A4D4C">
        <w:rPr>
          <w:rFonts w:ascii="Calibri" w:hAnsi="Calibri" w:cs="Calibri"/>
          <w:color w:val="000000"/>
        </w:rPr>
        <w:t xml:space="preserve">A case that results in a mistrial is considered a ‘closed’ case. </w:t>
      </w:r>
      <w:r w:rsidR="00CB1662" w:rsidRPr="005D1BCA">
        <w:rPr>
          <w:rFonts w:ascii="Calibri" w:hAnsi="Calibri" w:cs="Calibri"/>
          <w:b/>
          <w:color w:val="000000"/>
        </w:rPr>
        <w:t>‘C</w:t>
      </w:r>
      <w:r w:rsidRPr="005D1BCA">
        <w:rPr>
          <w:rFonts w:ascii="Calibri" w:hAnsi="Calibri" w:cs="Calibri"/>
          <w:b/>
          <w:color w:val="000000"/>
        </w:rPr>
        <w:t>ases c</w:t>
      </w:r>
      <w:r w:rsidR="00CB1662" w:rsidRPr="005D1BCA">
        <w:rPr>
          <w:rFonts w:ascii="Calibri" w:hAnsi="Calibri" w:cs="Calibri"/>
          <w:b/>
          <w:color w:val="000000"/>
        </w:rPr>
        <w:t xml:space="preserve">losed’ </w:t>
      </w:r>
      <w:r w:rsidR="00CB1662" w:rsidRPr="000A4D4C">
        <w:rPr>
          <w:rFonts w:ascii="Calibri" w:hAnsi="Calibri" w:cs="Calibri"/>
          <w:color w:val="000000"/>
        </w:rPr>
        <w:t xml:space="preserve">also include those cases of </w:t>
      </w:r>
      <w:r w:rsidR="00CB1662" w:rsidRPr="00001196">
        <w:rPr>
          <w:rFonts w:ascii="Calibri" w:hAnsi="Calibri" w:cs="Calibri"/>
          <w:b/>
          <w:color w:val="000000"/>
        </w:rPr>
        <w:t>Juvenile Offenders</w:t>
      </w:r>
      <w:r w:rsidR="00CB1662" w:rsidRPr="000A4D4C">
        <w:rPr>
          <w:rFonts w:ascii="Calibri" w:hAnsi="Calibri" w:cs="Calibri"/>
          <w:color w:val="000000"/>
        </w:rPr>
        <w:t xml:space="preserve"> and </w:t>
      </w:r>
      <w:r w:rsidR="00CB1662" w:rsidRPr="00001196">
        <w:rPr>
          <w:rFonts w:ascii="Calibri" w:hAnsi="Calibri" w:cs="Calibri"/>
          <w:b/>
          <w:color w:val="000000"/>
        </w:rPr>
        <w:t>Adolescent Offenders</w:t>
      </w:r>
      <w:r w:rsidR="00CB1662" w:rsidRPr="000A4D4C">
        <w:rPr>
          <w:rFonts w:ascii="Calibri" w:hAnsi="Calibri" w:cs="Calibri"/>
          <w:color w:val="000000"/>
        </w:rPr>
        <w:t xml:space="preserve"> initiated in the criminal Youth Part but later </w:t>
      </w:r>
      <w:r w:rsidR="00A357F0">
        <w:rPr>
          <w:rFonts w:ascii="Calibri" w:hAnsi="Calibri" w:cs="Calibri"/>
          <w:color w:val="000000"/>
        </w:rPr>
        <w:t>removed</w:t>
      </w:r>
      <w:r w:rsidR="00A357F0" w:rsidRPr="000A4D4C">
        <w:rPr>
          <w:rFonts w:ascii="Calibri" w:hAnsi="Calibri" w:cs="Calibri"/>
          <w:color w:val="000000"/>
        </w:rPr>
        <w:t xml:space="preserve"> </w:t>
      </w:r>
      <w:r w:rsidR="00CB1662" w:rsidRPr="000A4D4C">
        <w:rPr>
          <w:rFonts w:ascii="Calibri" w:hAnsi="Calibri" w:cs="Calibri"/>
          <w:color w:val="000000"/>
        </w:rPr>
        <w:t xml:space="preserve">to Family Court pursuant to CPL Article 722. </w:t>
      </w:r>
      <w:r w:rsidR="00CB1662">
        <w:rPr>
          <w:rFonts w:ascii="Calibri" w:hAnsi="Calibri" w:cs="Calibri"/>
          <w:color w:val="000000"/>
        </w:rPr>
        <w:t xml:space="preserve">The date of case closure is the date of the termination of representation, and not another date such as the date on which an </w:t>
      </w:r>
      <w:r w:rsidR="00CB1662" w:rsidRPr="005D1BCA">
        <w:rPr>
          <w:rFonts w:ascii="Calibri" w:hAnsi="Calibri" w:cs="Calibri"/>
          <w:b/>
          <w:color w:val="000000"/>
        </w:rPr>
        <w:t>assigned counsel</w:t>
      </w:r>
      <w:r w:rsidR="00CB1662">
        <w:rPr>
          <w:rFonts w:ascii="Calibri" w:hAnsi="Calibri" w:cs="Calibri"/>
          <w:color w:val="000000"/>
        </w:rPr>
        <w:t xml:space="preserve"> provider receives a voucher from an attorney for </w:t>
      </w:r>
      <w:r w:rsidR="00A357F0">
        <w:rPr>
          <w:rFonts w:ascii="Calibri" w:hAnsi="Calibri" w:cs="Calibri"/>
          <w:color w:val="000000"/>
        </w:rPr>
        <w:t>their</w:t>
      </w:r>
      <w:r w:rsidR="00CB1662">
        <w:rPr>
          <w:rFonts w:ascii="Calibri" w:hAnsi="Calibri" w:cs="Calibri"/>
          <w:color w:val="000000"/>
        </w:rPr>
        <w:t xml:space="preserve"> services. In </w:t>
      </w:r>
      <w:r w:rsidR="00CB1662" w:rsidRPr="005D1BCA">
        <w:rPr>
          <w:rFonts w:ascii="Calibri" w:hAnsi="Calibri" w:cs="Calibri"/>
          <w:b/>
          <w:color w:val="000000"/>
        </w:rPr>
        <w:t>institutional providers</w:t>
      </w:r>
      <w:r w:rsidR="00CB1662">
        <w:rPr>
          <w:rFonts w:ascii="Calibri" w:hAnsi="Calibri" w:cs="Calibri"/>
          <w:color w:val="000000"/>
        </w:rPr>
        <w:t xml:space="preserve">, cases transferred or reassigned between attorneys within </w:t>
      </w:r>
      <w:r w:rsidR="00A357F0">
        <w:rPr>
          <w:rFonts w:ascii="Calibri" w:hAnsi="Calibri" w:cs="Calibri"/>
          <w:color w:val="000000"/>
        </w:rPr>
        <w:t>the</w:t>
      </w:r>
      <w:r w:rsidR="00CB1662">
        <w:rPr>
          <w:rFonts w:ascii="Calibri" w:hAnsi="Calibri" w:cs="Calibri"/>
          <w:color w:val="000000"/>
        </w:rPr>
        <w:t xml:space="preserve"> provider should not be counted as ‘closed’ by the first attorney and ‘opened’ by the second. Cases closed should be categorized according to the initial top charge. </w:t>
      </w:r>
      <w:r w:rsidR="00A357F0">
        <w:rPr>
          <w:rFonts w:ascii="Calibri" w:hAnsi="Calibri" w:cs="Calibri"/>
          <w:color w:val="000000"/>
        </w:rPr>
        <w:t>For example</w:t>
      </w:r>
      <w:r w:rsidR="00CB1662">
        <w:rPr>
          <w:rFonts w:ascii="Calibri" w:hAnsi="Calibri" w:cs="Calibri"/>
          <w:color w:val="000000"/>
        </w:rPr>
        <w:t>, a case where a defendant was initially charged with a violent felony should be counted in the violent felon</w:t>
      </w:r>
      <w:r w:rsidR="004F6602">
        <w:rPr>
          <w:rFonts w:ascii="Calibri" w:hAnsi="Calibri" w:cs="Calibri"/>
          <w:color w:val="000000"/>
        </w:rPr>
        <w:t>ies</w:t>
      </w:r>
      <w:r w:rsidR="00CB1662">
        <w:rPr>
          <w:rFonts w:ascii="Calibri" w:hAnsi="Calibri" w:cs="Calibri"/>
          <w:color w:val="000000"/>
        </w:rPr>
        <w:t xml:space="preserve"> </w:t>
      </w:r>
      <w:r w:rsidR="004F6602">
        <w:rPr>
          <w:rFonts w:ascii="Calibri" w:hAnsi="Calibri" w:cs="Calibri"/>
          <w:color w:val="000000"/>
        </w:rPr>
        <w:t>row</w:t>
      </w:r>
      <w:r w:rsidR="00CB1662">
        <w:rPr>
          <w:rFonts w:ascii="Calibri" w:hAnsi="Calibri" w:cs="Calibri"/>
          <w:color w:val="000000"/>
        </w:rPr>
        <w:t>, even if the defendant was ultimately convicted of a lesser charge, or not convicted at all.</w:t>
      </w:r>
      <w:r w:rsidR="00F63FFE">
        <w:rPr>
          <w:rFonts w:ascii="Calibri" w:hAnsi="Calibri" w:cs="Calibri"/>
          <w:color w:val="000000"/>
        </w:rPr>
        <w:t xml:space="preserve"> Cases should </w:t>
      </w:r>
      <w:r w:rsidR="00F63FFE">
        <w:rPr>
          <w:rFonts w:ascii="Calibri" w:hAnsi="Calibri" w:cs="Calibri"/>
          <w:i/>
          <w:color w:val="000000"/>
        </w:rPr>
        <w:t>not</w:t>
      </w:r>
      <w:r w:rsidR="00F63FFE">
        <w:rPr>
          <w:rFonts w:ascii="Calibri" w:hAnsi="Calibri" w:cs="Calibri"/>
          <w:color w:val="000000"/>
        </w:rPr>
        <w:t xml:space="preserve"> be considered ‘closed’ if clients have absconded (whether or not a bench warrant </w:t>
      </w:r>
      <w:r w:rsidR="00F63FFE" w:rsidRPr="009F6E30">
        <w:rPr>
          <w:rFonts w:ascii="Calibri" w:hAnsi="Calibri" w:cs="Calibri"/>
          <w:color w:val="000000"/>
        </w:rPr>
        <w:t>was issued by a court</w:t>
      </w:r>
      <w:r w:rsidR="00DE266C">
        <w:rPr>
          <w:rFonts w:ascii="Calibri" w:hAnsi="Calibri" w:cs="Calibri"/>
          <w:color w:val="000000"/>
        </w:rPr>
        <w:t xml:space="preserve">). Misdemeanor cases dismissed when the client is </w:t>
      </w:r>
      <w:r w:rsidR="00A357F0">
        <w:rPr>
          <w:rFonts w:ascii="Calibri" w:hAnsi="Calibri" w:cs="Calibri"/>
          <w:color w:val="000000"/>
        </w:rPr>
        <w:t xml:space="preserve">found </w:t>
      </w:r>
      <w:r w:rsidR="00DE266C">
        <w:rPr>
          <w:rFonts w:ascii="Calibri" w:hAnsi="Calibri" w:cs="Calibri"/>
          <w:color w:val="000000"/>
        </w:rPr>
        <w:t>incapacitated under CPL §</w:t>
      </w:r>
      <w:r w:rsidR="007843DC">
        <w:rPr>
          <w:rFonts w:ascii="Calibri" w:hAnsi="Calibri" w:cs="Calibri"/>
          <w:color w:val="000000"/>
        </w:rPr>
        <w:t xml:space="preserve"> </w:t>
      </w:r>
      <w:r w:rsidR="00DE266C">
        <w:rPr>
          <w:rFonts w:ascii="Calibri" w:hAnsi="Calibri" w:cs="Calibri"/>
          <w:color w:val="000000"/>
        </w:rPr>
        <w:t xml:space="preserve">730 should be counted as closed. Cases other than misdemeanors where the client is </w:t>
      </w:r>
      <w:r w:rsidR="00242F05">
        <w:rPr>
          <w:rFonts w:ascii="Calibri" w:hAnsi="Calibri" w:cs="Calibri"/>
          <w:color w:val="000000"/>
        </w:rPr>
        <w:t xml:space="preserve">found </w:t>
      </w:r>
      <w:r w:rsidR="00DE266C">
        <w:rPr>
          <w:rFonts w:ascii="Calibri" w:hAnsi="Calibri" w:cs="Calibri"/>
          <w:color w:val="000000"/>
        </w:rPr>
        <w:t>incapacitated under CPL §</w:t>
      </w:r>
      <w:r w:rsidR="007843DC">
        <w:rPr>
          <w:rFonts w:ascii="Calibri" w:hAnsi="Calibri" w:cs="Calibri"/>
          <w:color w:val="000000"/>
        </w:rPr>
        <w:t xml:space="preserve"> </w:t>
      </w:r>
      <w:r w:rsidR="00DE266C">
        <w:rPr>
          <w:rFonts w:ascii="Calibri" w:hAnsi="Calibri" w:cs="Calibri"/>
          <w:color w:val="000000"/>
        </w:rPr>
        <w:t>730 should remain open.</w:t>
      </w:r>
    </w:p>
    <w:p w14:paraId="2A9183CF" w14:textId="5532227F" w:rsidR="00EB49C8" w:rsidRPr="009F6E30" w:rsidRDefault="00EB49C8" w:rsidP="00CB1662">
      <w:pPr>
        <w:shd w:val="clear" w:color="auto" w:fill="D5DCE4" w:themeFill="text2" w:themeFillTint="33"/>
        <w:rPr>
          <w:rFonts w:ascii="Calibri" w:hAnsi="Calibri" w:cs="Calibri"/>
          <w:color w:val="000000"/>
        </w:rPr>
      </w:pPr>
      <w:r>
        <w:rPr>
          <w:rFonts w:ascii="Calibri" w:hAnsi="Calibri" w:cs="Calibri"/>
          <w:color w:val="000000"/>
        </w:rPr>
        <w:t xml:space="preserve">For criminal appeals to an intermediate appellate court, cases are closed when representation has terminated because an appellate order was issued and, if requested to do so by the client, counsel has </w:t>
      </w:r>
      <w:r>
        <w:rPr>
          <w:rFonts w:ascii="Calibri" w:hAnsi="Calibri" w:cs="Calibri"/>
          <w:color w:val="000000"/>
        </w:rPr>
        <w:lastRenderedPageBreak/>
        <w:t>made a motion for permission to appeal to the Court of Appeals, and the motion has been denied or granted.</w:t>
      </w:r>
    </w:p>
    <w:bookmarkEnd w:id="14"/>
    <w:p w14:paraId="23B137A2" w14:textId="6C94DA3D" w:rsidR="00DF2CDA" w:rsidRDefault="006F7339" w:rsidP="006F7339">
      <w:pPr>
        <w:shd w:val="clear" w:color="auto" w:fill="D5DCE4" w:themeFill="text2" w:themeFillTint="33"/>
        <w:rPr>
          <w:rFonts w:ascii="Calibri" w:hAnsi="Calibri" w:cs="Calibri"/>
          <w:color w:val="000000"/>
        </w:rPr>
      </w:pPr>
      <w:r w:rsidRPr="009F6E30">
        <w:rPr>
          <w:rFonts w:ascii="Calibri" w:hAnsi="Calibri" w:cs="Calibri"/>
          <w:color w:val="000000"/>
        </w:rPr>
        <w:t xml:space="preserve">These categories correspond to the caseload standards established by ILS in our report </w:t>
      </w:r>
      <w:r w:rsidRPr="009F6E30">
        <w:rPr>
          <w:rFonts w:ascii="Calibri" w:hAnsi="Calibri" w:cs="Calibri"/>
          <w:i/>
          <w:color w:val="000000"/>
        </w:rPr>
        <w:t>A Determination of Caseload Standards pursuant to § IV of the Hurrell-Harring v. The State of New York Settlement</w:t>
      </w:r>
      <w:r w:rsidRPr="009F6E30">
        <w:rPr>
          <w:rFonts w:ascii="Calibri" w:hAnsi="Calibri" w:cs="Calibri"/>
          <w:color w:val="000000"/>
        </w:rPr>
        <w:t xml:space="preserve">. ILS has also issued guidance on how exactly cases should be counted for reporting in this section in the document </w:t>
      </w:r>
      <w:r w:rsidRPr="009F6E30">
        <w:rPr>
          <w:rFonts w:ascii="Calibri" w:hAnsi="Calibri" w:cs="Calibri"/>
          <w:i/>
          <w:color w:val="000000"/>
        </w:rPr>
        <w:t>Definitions for Reporting Counts of Criminal Cases to the Office of Indigent Legal Services</w:t>
      </w:r>
      <w:r w:rsidRPr="009F6E30">
        <w:rPr>
          <w:rFonts w:ascii="Calibri" w:hAnsi="Calibri" w:cs="Calibri"/>
          <w:color w:val="000000"/>
        </w:rPr>
        <w:t xml:space="preserve">. Please refer to the </w:t>
      </w:r>
      <w:r w:rsidRPr="009F6E30">
        <w:rPr>
          <w:rFonts w:ascii="Calibri" w:hAnsi="Calibri" w:cs="Calibri"/>
          <w:i/>
          <w:color w:val="000000"/>
        </w:rPr>
        <w:t>Definitions</w:t>
      </w:r>
      <w:r w:rsidRPr="009F6E30">
        <w:rPr>
          <w:rFonts w:ascii="Calibri" w:hAnsi="Calibri" w:cs="Calibri"/>
          <w:color w:val="000000"/>
        </w:rPr>
        <w:t xml:space="preserve"> with any questions regarding how cases should be categorized, or how and when advic</w:t>
      </w:r>
      <w:r>
        <w:rPr>
          <w:rFonts w:ascii="Calibri" w:hAnsi="Calibri" w:cs="Calibri"/>
          <w:color w:val="000000"/>
        </w:rPr>
        <w:t>e and/or representation provided to clients should be counted as a ‘</w:t>
      </w:r>
      <w:r w:rsidRPr="005D1BCA">
        <w:rPr>
          <w:rFonts w:ascii="Calibri" w:hAnsi="Calibri" w:cs="Calibri"/>
          <w:b/>
          <w:color w:val="000000"/>
        </w:rPr>
        <w:t>case’</w:t>
      </w:r>
      <w:r>
        <w:rPr>
          <w:rFonts w:ascii="Calibri" w:hAnsi="Calibri" w:cs="Calibri"/>
          <w:color w:val="000000"/>
        </w:rPr>
        <w:t xml:space="preserve">. </w:t>
      </w:r>
      <w:r w:rsidRPr="005D1BCA">
        <w:rPr>
          <w:rFonts w:ascii="Calibri" w:hAnsi="Calibri" w:cs="Calibri"/>
          <w:b/>
          <w:color w:val="000000"/>
        </w:rPr>
        <w:t>Assigned counsel</w:t>
      </w:r>
      <w:r>
        <w:rPr>
          <w:rFonts w:ascii="Calibri" w:hAnsi="Calibri" w:cs="Calibri"/>
          <w:color w:val="000000"/>
        </w:rPr>
        <w:t xml:space="preserve"> providers reporting totals of cases closed should refer particularly to the section of the definitions headed </w:t>
      </w:r>
      <w:r w:rsidRPr="005D1BCA">
        <w:rPr>
          <w:rFonts w:ascii="Calibri" w:hAnsi="Calibri" w:cs="Calibri"/>
          <w:b/>
          <w:color w:val="000000"/>
        </w:rPr>
        <w:t>‘Reference periods for reporting’</w:t>
      </w:r>
      <w:r>
        <w:rPr>
          <w:rFonts w:ascii="Calibri" w:hAnsi="Calibri" w:cs="Calibri"/>
          <w:color w:val="000000"/>
        </w:rPr>
        <w:t xml:space="preserve">. </w:t>
      </w:r>
    </w:p>
    <w:p w14:paraId="60B0068F" w14:textId="577BEC62" w:rsidR="006F7339" w:rsidRDefault="00BF4808" w:rsidP="006F7339">
      <w:pPr>
        <w:shd w:val="clear" w:color="auto" w:fill="D5DCE4" w:themeFill="text2" w:themeFillTint="33"/>
        <w:rPr>
          <w:rFonts w:ascii="Calibri" w:hAnsi="Calibri" w:cs="Calibri"/>
          <w:color w:val="000000"/>
        </w:rPr>
      </w:pPr>
      <w:r>
        <w:rPr>
          <w:rFonts w:ascii="Calibri" w:hAnsi="Calibri" w:cs="Calibri"/>
          <w:color w:val="000000"/>
        </w:rPr>
        <w:t xml:space="preserve">ILS has not issued any definitions for </w:t>
      </w:r>
      <w:r w:rsidRPr="00582BBE">
        <w:rPr>
          <w:rFonts w:ascii="Calibri" w:hAnsi="Calibri" w:cs="Calibri"/>
          <w:b/>
          <w:bCs/>
          <w:color w:val="000000"/>
        </w:rPr>
        <w:t>Family Court</w:t>
      </w:r>
      <w:r>
        <w:rPr>
          <w:rFonts w:ascii="Calibri" w:hAnsi="Calibri" w:cs="Calibri"/>
          <w:color w:val="000000"/>
        </w:rPr>
        <w:t xml:space="preserve"> or </w:t>
      </w:r>
      <w:r w:rsidRPr="00582BBE">
        <w:rPr>
          <w:rFonts w:ascii="Calibri" w:hAnsi="Calibri" w:cs="Calibri"/>
          <w:b/>
          <w:bCs/>
          <w:color w:val="000000"/>
        </w:rPr>
        <w:t>Family Court Appeals</w:t>
      </w:r>
      <w:r>
        <w:rPr>
          <w:rFonts w:ascii="Calibri" w:hAnsi="Calibri" w:cs="Calibri"/>
          <w:color w:val="000000"/>
        </w:rPr>
        <w:t xml:space="preserve"> cases. For the purposes of ILS-195 reporting, a </w:t>
      </w:r>
      <w:r w:rsidRPr="00582BBE">
        <w:rPr>
          <w:rFonts w:ascii="Calibri" w:hAnsi="Calibri" w:cs="Calibri"/>
          <w:b/>
          <w:bCs/>
          <w:color w:val="000000"/>
        </w:rPr>
        <w:t>Family Court Appeal</w:t>
      </w:r>
      <w:r>
        <w:rPr>
          <w:rFonts w:ascii="Calibri" w:hAnsi="Calibri" w:cs="Calibri"/>
          <w:color w:val="000000"/>
        </w:rPr>
        <w:t xml:space="preserve"> should be considered closed when representation has terminated because an appellate order was issued and, if requested to do so by the client, counsel has made a motion for permission to appeal to the Court of Appeals, and the motion has been denied or granted.</w:t>
      </w:r>
    </w:p>
    <w:p w14:paraId="73D1CE8B" w14:textId="02A6D1C7" w:rsidR="00EC195C" w:rsidRDefault="00EC195C" w:rsidP="00582BBE">
      <w:pPr>
        <w:spacing w:line="240" w:lineRule="auto"/>
        <w:rPr>
          <w:b/>
        </w:rPr>
      </w:pPr>
    </w:p>
    <w:p w14:paraId="002DE40F" w14:textId="5BCC1D2F" w:rsidR="00EC195C" w:rsidRDefault="00EC195C" w:rsidP="00582BBE">
      <w:pPr>
        <w:spacing w:line="240" w:lineRule="auto"/>
        <w:rPr>
          <w:b/>
        </w:rPr>
      </w:pPr>
    </w:p>
    <w:p w14:paraId="690A52AD" w14:textId="4E30DB79" w:rsidR="00734993" w:rsidRDefault="00EC195C" w:rsidP="00582BBE">
      <w:pPr>
        <w:spacing w:line="240" w:lineRule="auto"/>
        <w:rPr>
          <w:b/>
        </w:rPr>
      </w:pPr>
      <w:r w:rsidRPr="00331A08">
        <w:rPr>
          <w:b/>
          <w:noProof/>
        </w:rPr>
        <mc:AlternateContent>
          <mc:Choice Requires="wps">
            <w:drawing>
              <wp:anchor distT="0" distB="0" distL="457200" distR="114300" simplePos="0" relativeHeight="251663360" behindDoc="0" locked="0" layoutInCell="0" allowOverlap="1" wp14:anchorId="34472BDC" wp14:editId="132D8C05">
                <wp:simplePos x="0" y="0"/>
                <wp:positionH relativeFrom="page">
                  <wp:posOffset>5057775</wp:posOffset>
                </wp:positionH>
                <wp:positionV relativeFrom="margin">
                  <wp:posOffset>3752850</wp:posOffset>
                </wp:positionV>
                <wp:extent cx="2361565" cy="4286250"/>
                <wp:effectExtent l="0" t="0" r="635" b="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4286250"/>
                        </a:xfrm>
                        <a:prstGeom prst="rect">
                          <a:avLst/>
                        </a:prstGeom>
                        <a:solidFill>
                          <a:schemeClr val="tx2">
                            <a:lumMod val="20000"/>
                            <a:lumOff val="80000"/>
                            <a:alpha val="34902"/>
                          </a:schemeClr>
                        </a:solidFill>
                      </wps:spPr>
                      <wps:txbx>
                        <w:txbxContent>
                          <w:p w14:paraId="2D7CE743" w14:textId="1BCF145F" w:rsidR="00A475A4" w:rsidRDefault="000C5F5B" w:rsidP="00A475A4">
                            <w:pPr>
                              <w:spacing w:before="240" w:after="240"/>
                              <w:rPr>
                                <w:b/>
                                <w:bCs/>
                                <w:color w:val="323E4F" w:themeColor="text2" w:themeShade="BF"/>
                                <w:sz w:val="28"/>
                                <w:szCs w:val="28"/>
                              </w:rPr>
                            </w:pPr>
                            <w:r>
                              <w:rPr>
                                <w:b/>
                                <w:bCs/>
                                <w:color w:val="323E4F" w:themeColor="text2" w:themeShade="BF"/>
                                <w:sz w:val="28"/>
                                <w:szCs w:val="28"/>
                              </w:rPr>
                              <w:t xml:space="preserve">Q13 </w:t>
                            </w:r>
                            <w:r w:rsidR="00A475A4">
                              <w:rPr>
                                <w:b/>
                                <w:bCs/>
                                <w:color w:val="323E4F" w:themeColor="text2" w:themeShade="BF"/>
                                <w:sz w:val="28"/>
                                <w:szCs w:val="28"/>
                              </w:rPr>
                              <w:t>Source Documents</w:t>
                            </w:r>
                          </w:p>
                          <w:p w14:paraId="2BC0C55D" w14:textId="4491D036" w:rsidR="00A475A4" w:rsidRDefault="00A475A4" w:rsidP="00A475A4">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the total number of cases </w:t>
                            </w:r>
                            <w:r w:rsidR="00E562D9">
                              <w:rPr>
                                <w:rStyle w:val="PlaceholderText"/>
                                <w:color w:val="323E4F" w:themeColor="text2" w:themeShade="BF"/>
                              </w:rPr>
                              <w:t>pending</w:t>
                            </w:r>
                            <w:r>
                              <w:rPr>
                                <w:rStyle w:val="PlaceholderText"/>
                                <w:color w:val="323E4F" w:themeColor="text2" w:themeShade="BF"/>
                              </w:rPr>
                              <w:t xml:space="preserve"> for each of these categories is pulled.</w:t>
                            </w:r>
                          </w:p>
                          <w:p w14:paraId="1D605A54" w14:textId="77777777" w:rsidR="00A475A4" w:rsidRDefault="00A475A4" w:rsidP="00A475A4">
                            <w:pPr>
                              <w:rPr>
                                <w:rStyle w:val="PlaceholderText"/>
                                <w:color w:val="323E4F" w:themeColor="text2" w:themeShade="BF"/>
                              </w:rPr>
                            </w:pPr>
                          </w:p>
                          <w:p w14:paraId="1475FE51" w14:textId="77777777" w:rsidR="00A475A4" w:rsidRDefault="00A475A4" w:rsidP="00A475A4">
                            <w:pPr>
                              <w:rPr>
                                <w:rStyle w:val="PlaceholderText"/>
                                <w:color w:val="323E4F" w:themeColor="text2" w:themeShade="BF"/>
                              </w:rPr>
                            </w:pPr>
                          </w:p>
                          <w:p w14:paraId="0DAA2CF1" w14:textId="77777777" w:rsidR="00A475A4" w:rsidRDefault="00A475A4" w:rsidP="00A475A4">
                            <w:pPr>
                              <w:rPr>
                                <w:rStyle w:val="PlaceholderText"/>
                                <w:color w:val="323E4F" w:themeColor="text2" w:themeShade="BF"/>
                              </w:rPr>
                            </w:pPr>
                          </w:p>
                          <w:p w14:paraId="548ABFEA" w14:textId="77777777" w:rsidR="00A475A4" w:rsidRDefault="00A475A4" w:rsidP="00A475A4">
                            <w:pPr>
                              <w:rPr>
                                <w:rStyle w:val="PlaceholderText"/>
                                <w:color w:val="323E4F" w:themeColor="text2" w:themeShade="BF"/>
                              </w:rPr>
                            </w:pPr>
                          </w:p>
                          <w:p w14:paraId="69F14DD8" w14:textId="77777777" w:rsidR="00A475A4" w:rsidRDefault="00A475A4" w:rsidP="00A475A4">
                            <w:pPr>
                              <w:rPr>
                                <w:rStyle w:val="PlaceholderText"/>
                                <w:color w:val="323E4F" w:themeColor="text2" w:themeShade="BF"/>
                              </w:rPr>
                            </w:pPr>
                          </w:p>
                          <w:p w14:paraId="69444F80" w14:textId="77777777" w:rsidR="00A475A4" w:rsidRDefault="00A475A4" w:rsidP="00A475A4">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4472BDC" id="_x0000_s1028" style="position:absolute;margin-left:398.25pt;margin-top:295.5pt;width:185.95pt;height:337.5pt;z-index:25166336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" o:allowincell="f" fillcolor="#d5dce4 [671]" stroked="f">
                <v:fill opacity="22873f"/>
                <v:textbox inset="14.4pt,14.4pt,14.4pt,14.4pt">
                  <w:txbxContent>
                    <w:p w14:paraId="2D7CE743" w14:textId="1BCF145F" w:rsidR="00A475A4" w:rsidRDefault="000C5F5B" w:rsidP="00A475A4">
                      <w:pPr>
                        <w:spacing w:before="240" w:after="240"/>
                        <w:rPr>
                          <w:b/>
                          <w:bCs/>
                          <w:color w:val="323E4F" w:themeColor="text2" w:themeShade="BF"/>
                          <w:sz w:val="28"/>
                          <w:szCs w:val="28"/>
                        </w:rPr>
                      </w:pPr>
                      <w:r>
                        <w:rPr>
                          <w:b/>
                          <w:bCs/>
                          <w:color w:val="323E4F" w:themeColor="text2" w:themeShade="BF"/>
                          <w:sz w:val="28"/>
                          <w:szCs w:val="28"/>
                        </w:rPr>
                        <w:t xml:space="preserve">Q13 </w:t>
                      </w:r>
                      <w:r w:rsidR="00A475A4">
                        <w:rPr>
                          <w:b/>
                          <w:bCs/>
                          <w:color w:val="323E4F" w:themeColor="text2" w:themeShade="BF"/>
                          <w:sz w:val="28"/>
                          <w:szCs w:val="28"/>
                        </w:rPr>
                        <w:t>Source Documents</w:t>
                      </w:r>
                    </w:p>
                    <w:p w14:paraId="2BC0C55D" w14:textId="4491D036" w:rsidR="00A475A4" w:rsidRDefault="00A475A4" w:rsidP="00A475A4">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the total number of cases </w:t>
                      </w:r>
                      <w:r w:rsidR="00E562D9">
                        <w:rPr>
                          <w:rStyle w:val="PlaceholderText"/>
                          <w:color w:val="323E4F" w:themeColor="text2" w:themeShade="BF"/>
                        </w:rPr>
                        <w:t>pending</w:t>
                      </w:r>
                      <w:r>
                        <w:rPr>
                          <w:rStyle w:val="PlaceholderText"/>
                          <w:color w:val="323E4F" w:themeColor="text2" w:themeShade="BF"/>
                        </w:rPr>
                        <w:t xml:space="preserve"> for each of these categories is pulled.</w:t>
                      </w:r>
                    </w:p>
                    <w:p w14:paraId="1D605A54" w14:textId="77777777" w:rsidR="00A475A4" w:rsidRDefault="00A475A4" w:rsidP="00A475A4">
                      <w:pPr>
                        <w:rPr>
                          <w:rStyle w:val="PlaceholderText"/>
                          <w:color w:val="323E4F" w:themeColor="text2" w:themeShade="BF"/>
                        </w:rPr>
                      </w:pPr>
                    </w:p>
                    <w:p w14:paraId="1475FE51" w14:textId="77777777" w:rsidR="00A475A4" w:rsidRDefault="00A475A4" w:rsidP="00A475A4">
                      <w:pPr>
                        <w:rPr>
                          <w:rStyle w:val="PlaceholderText"/>
                          <w:color w:val="323E4F" w:themeColor="text2" w:themeShade="BF"/>
                        </w:rPr>
                      </w:pPr>
                    </w:p>
                    <w:p w14:paraId="0DAA2CF1" w14:textId="77777777" w:rsidR="00A475A4" w:rsidRDefault="00A475A4" w:rsidP="00A475A4">
                      <w:pPr>
                        <w:rPr>
                          <w:rStyle w:val="PlaceholderText"/>
                          <w:color w:val="323E4F" w:themeColor="text2" w:themeShade="BF"/>
                        </w:rPr>
                      </w:pPr>
                    </w:p>
                    <w:p w14:paraId="548ABFEA" w14:textId="77777777" w:rsidR="00A475A4" w:rsidRDefault="00A475A4" w:rsidP="00A475A4">
                      <w:pPr>
                        <w:rPr>
                          <w:rStyle w:val="PlaceholderText"/>
                          <w:color w:val="323E4F" w:themeColor="text2" w:themeShade="BF"/>
                        </w:rPr>
                      </w:pPr>
                    </w:p>
                    <w:p w14:paraId="69F14DD8" w14:textId="77777777" w:rsidR="00A475A4" w:rsidRDefault="00A475A4" w:rsidP="00A475A4">
                      <w:pPr>
                        <w:rPr>
                          <w:rStyle w:val="PlaceholderText"/>
                          <w:color w:val="323E4F" w:themeColor="text2" w:themeShade="BF"/>
                        </w:rPr>
                      </w:pPr>
                    </w:p>
                    <w:p w14:paraId="69444F80" w14:textId="77777777" w:rsidR="00A475A4" w:rsidRDefault="00A475A4" w:rsidP="00A475A4">
                      <w:pPr>
                        <w:rPr>
                          <w:rStyle w:val="PlaceholderText"/>
                          <w:color w:val="323E4F" w:themeColor="text2" w:themeShade="BF"/>
                        </w:rPr>
                      </w:pPr>
                    </w:p>
                  </w:txbxContent>
                </v:textbox>
                <w10:wrap type="square" anchorx="page" anchory="margin"/>
              </v:rect>
            </w:pict>
          </mc:Fallback>
        </mc:AlternateContent>
      </w:r>
    </w:p>
    <w:p w14:paraId="428719BA" w14:textId="5D2777EE" w:rsidR="00E562D9" w:rsidRDefault="00E562D9" w:rsidP="00582BBE">
      <w:pPr>
        <w:spacing w:line="240" w:lineRule="auto"/>
        <w:rPr>
          <w:b/>
        </w:rPr>
      </w:pPr>
    </w:p>
    <w:p w14:paraId="4C12B4E0" w14:textId="556A7695" w:rsidR="00DD5E9D" w:rsidRPr="00DD5E9D" w:rsidRDefault="003223B8" w:rsidP="006F7339">
      <w:pPr>
        <w:pStyle w:val="ListParagraph"/>
        <w:numPr>
          <w:ilvl w:val="0"/>
          <w:numId w:val="5"/>
        </w:numPr>
      </w:pPr>
      <w:bookmarkStart w:id="15" w:name="_Ref520706969"/>
      <w:bookmarkStart w:id="16" w:name="_Ref527973004"/>
      <w:r>
        <w:t xml:space="preserve">Please report the total number of </w:t>
      </w:r>
      <w:r w:rsidRPr="00A257E0">
        <w:t xml:space="preserve">cases </w:t>
      </w:r>
      <w:r w:rsidR="00734993" w:rsidRPr="0043267D">
        <w:rPr>
          <w:b/>
        </w:rPr>
        <w:t>pending</w:t>
      </w:r>
      <w:r>
        <w:t xml:space="preserve"> in the following categories on December 31 of </w:t>
      </w:r>
      <w:r w:rsidR="000D39D8">
        <w:t xml:space="preserve">the </w:t>
      </w:r>
      <w:r>
        <w:t>last</w:t>
      </w:r>
      <w:r w:rsidR="000D39D8">
        <w:t xml:space="preserve"> calendar</w:t>
      </w:r>
      <w:r>
        <w:t xml:space="preserve"> year.</w:t>
      </w:r>
      <w:r w:rsidR="0043022F">
        <w:t xml:space="preserve"> </w:t>
      </w:r>
      <w:bookmarkEnd w:id="15"/>
      <w:r w:rsidR="00DD5E9D" w:rsidRPr="00DD5E9D">
        <w:rPr>
          <w:color w:val="7F7F7F" w:themeColor="text1" w:themeTint="80"/>
        </w:rPr>
        <w:t>Please respond with numbers only. Decimal points are not allowed.</w:t>
      </w:r>
      <w:bookmarkEnd w:id="16"/>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p w14:paraId="04B1E326" w14:textId="77777777" w:rsidR="00DD5E9D" w:rsidRDefault="00DD5E9D" w:rsidP="00DD5E9D">
      <w:pPr>
        <w:pStyle w:val="ListParagraph"/>
      </w:pPr>
    </w:p>
    <w:p w14:paraId="3763E041" w14:textId="0DBC72C1" w:rsidR="003223B8" w:rsidRDefault="008E0572" w:rsidP="00DD5E9D">
      <w:pPr>
        <w:pStyle w:val="ListParagraph"/>
      </w:pPr>
      <w:r>
        <w:rPr>
          <w:color w:val="A6A6A6" w:themeColor="background1" w:themeShade="A6"/>
        </w:rPr>
        <w:t>[</w:t>
      </w:r>
      <w:r w:rsidR="00354106" w:rsidRPr="00E06F0E">
        <w:rPr>
          <w:color w:val="A6A6A6" w:themeColor="background1" w:themeShade="A6"/>
        </w:rPr>
        <w:t>Assigned counsel</w:t>
      </w:r>
      <w:r w:rsidRPr="00E06F0E">
        <w:rPr>
          <w:color w:val="A6A6A6" w:themeColor="background1" w:themeShade="A6"/>
        </w:rPr>
        <w:t xml:space="preserve"> </w:t>
      </w:r>
      <w:r w:rsidR="00354106" w:rsidRPr="00E06F0E">
        <w:rPr>
          <w:color w:val="A6A6A6" w:themeColor="background1" w:themeShade="A6"/>
        </w:rPr>
        <w:t>provider</w:t>
      </w:r>
      <w:r w:rsidRPr="00E06F0E">
        <w:rPr>
          <w:color w:val="A6A6A6" w:themeColor="background1" w:themeShade="A6"/>
        </w:rPr>
        <w:t>s</w:t>
      </w:r>
      <w:r>
        <w:rPr>
          <w:color w:val="A6A6A6" w:themeColor="background1" w:themeShade="A6"/>
        </w:rPr>
        <w:t xml:space="preserve"> not notified of new cases will skip this question.]</w:t>
      </w:r>
      <w:r w:rsidR="008573DB">
        <w:rPr>
          <w:color w:val="A6A6A6" w:themeColor="background1" w:themeShade="A6"/>
        </w:rPr>
        <w:t xml:space="preserve"> </w:t>
      </w:r>
    </w:p>
    <w:tbl>
      <w:tblPr>
        <w:tblStyle w:val="TableGrid"/>
        <w:tblpPr w:leftFromText="180" w:rightFromText="180" w:vertAnchor="text" w:tblpX="67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1559"/>
      </w:tblGrid>
      <w:tr w:rsidR="003223B8" w14:paraId="0D5D63C2" w14:textId="77777777" w:rsidTr="00A475A4">
        <w:trPr>
          <w:trHeight w:val="20"/>
        </w:trPr>
        <w:tc>
          <w:tcPr>
            <w:tcW w:w="3301" w:type="dxa"/>
          </w:tcPr>
          <w:p w14:paraId="0D9EE0FA" w14:textId="42C21D24" w:rsidR="003223B8" w:rsidRDefault="00E06F0E" w:rsidP="00A475A4">
            <w:pPr>
              <w:spacing w:line="360" w:lineRule="auto"/>
            </w:pPr>
            <w:r w:rsidRPr="00E06F0E">
              <w:rPr>
                <w:b/>
              </w:rPr>
              <w:t xml:space="preserve">Violent </w:t>
            </w:r>
            <w:r w:rsidR="00C63D83">
              <w:rPr>
                <w:b/>
              </w:rPr>
              <w:t>F</w:t>
            </w:r>
            <w:r w:rsidRPr="00E06F0E">
              <w:rPr>
                <w:b/>
              </w:rPr>
              <w:t>elonies</w:t>
            </w:r>
          </w:p>
        </w:tc>
        <w:tc>
          <w:tcPr>
            <w:tcW w:w="1559" w:type="dxa"/>
          </w:tcPr>
          <w:p w14:paraId="2329959D" w14:textId="77777777" w:rsidR="003223B8" w:rsidRPr="0022381C" w:rsidRDefault="003223B8" w:rsidP="00A475A4">
            <w:pPr>
              <w:spacing w:line="360" w:lineRule="auto"/>
              <w:jc w:val="center"/>
            </w:pPr>
            <w:r w:rsidRPr="0022381C">
              <w:rPr>
                <w:b/>
              </w:rPr>
              <w:t>____________</w:t>
            </w:r>
          </w:p>
        </w:tc>
      </w:tr>
      <w:tr w:rsidR="003223B8" w14:paraId="0441D378" w14:textId="77777777" w:rsidTr="00A475A4">
        <w:trPr>
          <w:trHeight w:val="20"/>
        </w:trPr>
        <w:tc>
          <w:tcPr>
            <w:tcW w:w="3301" w:type="dxa"/>
          </w:tcPr>
          <w:p w14:paraId="52C8B409" w14:textId="2BE4D149" w:rsidR="003223B8" w:rsidRDefault="00E06F0E" w:rsidP="00A475A4">
            <w:pPr>
              <w:spacing w:line="360" w:lineRule="auto"/>
            </w:pPr>
            <w:r w:rsidRPr="00E06F0E">
              <w:rPr>
                <w:b/>
              </w:rPr>
              <w:t xml:space="preserve">Other </w:t>
            </w:r>
            <w:r w:rsidR="00C63D83">
              <w:rPr>
                <w:b/>
              </w:rPr>
              <w:t>F</w:t>
            </w:r>
            <w:r w:rsidRPr="00E06F0E">
              <w:rPr>
                <w:b/>
              </w:rPr>
              <w:t>elonies</w:t>
            </w:r>
          </w:p>
        </w:tc>
        <w:tc>
          <w:tcPr>
            <w:tcW w:w="1559" w:type="dxa"/>
          </w:tcPr>
          <w:p w14:paraId="78AF9DB3" w14:textId="77777777" w:rsidR="003223B8" w:rsidRPr="0022381C" w:rsidRDefault="003223B8" w:rsidP="00A475A4">
            <w:pPr>
              <w:spacing w:line="360" w:lineRule="auto"/>
              <w:jc w:val="center"/>
            </w:pPr>
            <w:r w:rsidRPr="0022381C">
              <w:rPr>
                <w:b/>
              </w:rPr>
              <w:t>____________</w:t>
            </w:r>
          </w:p>
        </w:tc>
      </w:tr>
      <w:tr w:rsidR="003223B8" w14:paraId="02D1CCF7" w14:textId="77777777" w:rsidTr="00A475A4">
        <w:trPr>
          <w:trHeight w:val="20"/>
        </w:trPr>
        <w:tc>
          <w:tcPr>
            <w:tcW w:w="3301" w:type="dxa"/>
          </w:tcPr>
          <w:p w14:paraId="6C5A4462" w14:textId="043DA3E2" w:rsidR="003223B8" w:rsidRDefault="00E06F0E" w:rsidP="00A475A4">
            <w:pPr>
              <w:spacing w:line="360" w:lineRule="auto"/>
            </w:pPr>
            <w:r w:rsidRPr="00E06F0E">
              <w:rPr>
                <w:b/>
              </w:rPr>
              <w:t xml:space="preserve">Misdemeanors &amp; </w:t>
            </w:r>
            <w:r w:rsidR="00C63D83">
              <w:rPr>
                <w:b/>
              </w:rPr>
              <w:t>V</w:t>
            </w:r>
            <w:r w:rsidRPr="00E06F0E">
              <w:rPr>
                <w:b/>
              </w:rPr>
              <w:t>iolations</w:t>
            </w:r>
          </w:p>
        </w:tc>
        <w:tc>
          <w:tcPr>
            <w:tcW w:w="1559" w:type="dxa"/>
          </w:tcPr>
          <w:p w14:paraId="5DFE60BB" w14:textId="77777777" w:rsidR="003223B8" w:rsidRPr="0022381C" w:rsidRDefault="003223B8" w:rsidP="00A475A4">
            <w:pPr>
              <w:spacing w:line="360" w:lineRule="auto"/>
              <w:jc w:val="center"/>
            </w:pPr>
            <w:r w:rsidRPr="0022381C">
              <w:rPr>
                <w:b/>
              </w:rPr>
              <w:t>____________</w:t>
            </w:r>
          </w:p>
        </w:tc>
      </w:tr>
      <w:tr w:rsidR="003223B8" w14:paraId="5EC1E528" w14:textId="77777777" w:rsidTr="00A475A4">
        <w:trPr>
          <w:trHeight w:val="20"/>
        </w:trPr>
        <w:tc>
          <w:tcPr>
            <w:tcW w:w="3301" w:type="dxa"/>
          </w:tcPr>
          <w:p w14:paraId="45B0C9D7" w14:textId="4BC4B7B8" w:rsidR="003223B8" w:rsidRDefault="00E06F0E" w:rsidP="00A475A4">
            <w:pPr>
              <w:spacing w:line="360" w:lineRule="auto"/>
            </w:pPr>
            <w:r w:rsidRPr="00E06F0E">
              <w:rPr>
                <w:b/>
              </w:rPr>
              <w:t xml:space="preserve">Parole </w:t>
            </w:r>
            <w:r w:rsidR="00C63D83">
              <w:rPr>
                <w:b/>
              </w:rPr>
              <w:t>V</w:t>
            </w:r>
            <w:r w:rsidRPr="00E06F0E">
              <w:rPr>
                <w:b/>
              </w:rPr>
              <w:t>iolation</w:t>
            </w:r>
            <w:r w:rsidR="00BB2C58">
              <w:rPr>
                <w:b/>
              </w:rPr>
              <w:t>s</w:t>
            </w:r>
          </w:p>
        </w:tc>
        <w:tc>
          <w:tcPr>
            <w:tcW w:w="1559" w:type="dxa"/>
          </w:tcPr>
          <w:p w14:paraId="2A3C1A18" w14:textId="77777777" w:rsidR="003223B8" w:rsidRPr="0022381C" w:rsidRDefault="003223B8" w:rsidP="00A475A4">
            <w:pPr>
              <w:spacing w:line="360" w:lineRule="auto"/>
              <w:jc w:val="center"/>
            </w:pPr>
            <w:r w:rsidRPr="0022381C">
              <w:rPr>
                <w:b/>
              </w:rPr>
              <w:t>____________</w:t>
            </w:r>
          </w:p>
        </w:tc>
      </w:tr>
      <w:tr w:rsidR="003223B8" w14:paraId="5AC5EC04" w14:textId="77777777" w:rsidTr="00A475A4">
        <w:trPr>
          <w:trHeight w:val="20"/>
        </w:trPr>
        <w:tc>
          <w:tcPr>
            <w:tcW w:w="3301" w:type="dxa"/>
          </w:tcPr>
          <w:p w14:paraId="4F811296" w14:textId="54C8E489" w:rsidR="003223B8" w:rsidRDefault="00E06F0E" w:rsidP="00A475A4">
            <w:pPr>
              <w:spacing w:line="360" w:lineRule="auto"/>
            </w:pPr>
            <w:r w:rsidRPr="00E06F0E">
              <w:rPr>
                <w:b/>
              </w:rPr>
              <w:t>Post-</w:t>
            </w:r>
            <w:r w:rsidR="00C63D83">
              <w:rPr>
                <w:b/>
              </w:rPr>
              <w:t>D</w:t>
            </w:r>
            <w:r w:rsidRPr="00E06F0E">
              <w:rPr>
                <w:b/>
              </w:rPr>
              <w:t>isposition</w:t>
            </w:r>
            <w:r w:rsidR="00BB2C58">
              <w:rPr>
                <w:b/>
              </w:rPr>
              <w:t>s</w:t>
            </w:r>
          </w:p>
        </w:tc>
        <w:tc>
          <w:tcPr>
            <w:tcW w:w="1559" w:type="dxa"/>
          </w:tcPr>
          <w:p w14:paraId="25B2E347" w14:textId="77777777" w:rsidR="003223B8" w:rsidRPr="0022381C" w:rsidRDefault="003223B8" w:rsidP="00A475A4">
            <w:pPr>
              <w:spacing w:line="360" w:lineRule="auto"/>
              <w:jc w:val="center"/>
            </w:pPr>
            <w:r w:rsidRPr="0022381C">
              <w:rPr>
                <w:b/>
              </w:rPr>
              <w:t>____________</w:t>
            </w:r>
          </w:p>
        </w:tc>
      </w:tr>
      <w:tr w:rsidR="003223B8" w14:paraId="01678B9A" w14:textId="77777777" w:rsidTr="00A475A4">
        <w:trPr>
          <w:trHeight w:val="20"/>
        </w:trPr>
        <w:tc>
          <w:tcPr>
            <w:tcW w:w="3301" w:type="dxa"/>
          </w:tcPr>
          <w:p w14:paraId="75FC2B65" w14:textId="69A248DE" w:rsidR="003223B8" w:rsidRDefault="00E06F0E" w:rsidP="00A475A4">
            <w:pPr>
              <w:spacing w:line="360" w:lineRule="auto"/>
            </w:pPr>
            <w:r w:rsidRPr="00E06F0E">
              <w:rPr>
                <w:b/>
              </w:rPr>
              <w:t>Appeal</w:t>
            </w:r>
            <w:r w:rsidR="00A45251">
              <w:rPr>
                <w:b/>
              </w:rPr>
              <w:t>s</w:t>
            </w:r>
            <w:r w:rsidRPr="00E06F0E">
              <w:rPr>
                <w:b/>
              </w:rPr>
              <w:t xml:space="preserve"> of a </w:t>
            </w:r>
            <w:r w:rsidR="00C63D83">
              <w:rPr>
                <w:b/>
              </w:rPr>
              <w:t>G</w:t>
            </w:r>
            <w:r w:rsidRPr="00E06F0E">
              <w:rPr>
                <w:b/>
              </w:rPr>
              <w:t xml:space="preserve">uilty </w:t>
            </w:r>
            <w:r w:rsidR="00C63D83">
              <w:rPr>
                <w:b/>
              </w:rPr>
              <w:t>P</w:t>
            </w:r>
            <w:r w:rsidRPr="00E06F0E">
              <w:rPr>
                <w:b/>
              </w:rPr>
              <w:t>lea</w:t>
            </w:r>
          </w:p>
        </w:tc>
        <w:tc>
          <w:tcPr>
            <w:tcW w:w="1559" w:type="dxa"/>
          </w:tcPr>
          <w:p w14:paraId="6619A8A4" w14:textId="77777777" w:rsidR="003223B8" w:rsidRPr="0022381C" w:rsidRDefault="003223B8" w:rsidP="00A475A4">
            <w:pPr>
              <w:spacing w:line="360" w:lineRule="auto"/>
              <w:jc w:val="center"/>
            </w:pPr>
            <w:r w:rsidRPr="0022381C">
              <w:rPr>
                <w:b/>
              </w:rPr>
              <w:t>____________</w:t>
            </w:r>
          </w:p>
        </w:tc>
      </w:tr>
      <w:tr w:rsidR="003223B8" w14:paraId="4C5BE653" w14:textId="77777777" w:rsidTr="00A475A4">
        <w:trPr>
          <w:trHeight w:val="20"/>
        </w:trPr>
        <w:tc>
          <w:tcPr>
            <w:tcW w:w="3301" w:type="dxa"/>
          </w:tcPr>
          <w:p w14:paraId="7C633542" w14:textId="11D25181" w:rsidR="003223B8" w:rsidRPr="00582BBE" w:rsidRDefault="00E06F0E" w:rsidP="00A475A4">
            <w:pPr>
              <w:spacing w:line="360" w:lineRule="auto"/>
              <w:rPr>
                <w:b/>
              </w:rPr>
            </w:pPr>
            <w:r w:rsidRPr="00E44548">
              <w:rPr>
                <w:b/>
              </w:rPr>
              <w:t>Appeal</w:t>
            </w:r>
            <w:r w:rsidR="00A45251" w:rsidRPr="00E44548">
              <w:rPr>
                <w:b/>
              </w:rPr>
              <w:t>s</w:t>
            </w:r>
            <w:r w:rsidRPr="00E44548">
              <w:rPr>
                <w:b/>
              </w:rPr>
              <w:t xml:space="preserve"> of a </w:t>
            </w:r>
            <w:r w:rsidR="00C63D83">
              <w:rPr>
                <w:b/>
              </w:rPr>
              <w:t>V</w:t>
            </w:r>
            <w:r w:rsidRPr="00E44548">
              <w:rPr>
                <w:b/>
              </w:rPr>
              <w:t>erdict</w:t>
            </w:r>
          </w:p>
        </w:tc>
        <w:tc>
          <w:tcPr>
            <w:tcW w:w="1559" w:type="dxa"/>
          </w:tcPr>
          <w:p w14:paraId="04FF2C87" w14:textId="77777777" w:rsidR="003223B8" w:rsidRPr="0022381C" w:rsidRDefault="003223B8" w:rsidP="00A475A4">
            <w:pPr>
              <w:spacing w:line="360" w:lineRule="auto"/>
              <w:jc w:val="center"/>
            </w:pPr>
            <w:r w:rsidRPr="0022381C">
              <w:rPr>
                <w:b/>
              </w:rPr>
              <w:t>____________</w:t>
            </w:r>
          </w:p>
        </w:tc>
      </w:tr>
      <w:tr w:rsidR="003223B8" w14:paraId="721E2CEA" w14:textId="77777777" w:rsidTr="00A475A4">
        <w:trPr>
          <w:trHeight w:val="20"/>
        </w:trPr>
        <w:tc>
          <w:tcPr>
            <w:tcW w:w="3301" w:type="dxa"/>
          </w:tcPr>
          <w:p w14:paraId="7C9FC93A" w14:textId="77777777" w:rsidR="003223B8" w:rsidRPr="00E44548" w:rsidRDefault="00E06F0E" w:rsidP="00A475A4">
            <w:pPr>
              <w:spacing w:line="360" w:lineRule="auto"/>
              <w:rPr>
                <w:b/>
              </w:rPr>
            </w:pPr>
            <w:r w:rsidRPr="00E44548">
              <w:rPr>
                <w:b/>
              </w:rPr>
              <w:t>Family</w:t>
            </w:r>
            <w:r w:rsidR="003223B8" w:rsidRPr="00582BBE">
              <w:rPr>
                <w:b/>
              </w:rPr>
              <w:t xml:space="preserve"> </w:t>
            </w:r>
            <w:r w:rsidR="00B62A48" w:rsidRPr="00582BBE">
              <w:rPr>
                <w:b/>
              </w:rPr>
              <w:t>Court</w:t>
            </w:r>
          </w:p>
        </w:tc>
        <w:tc>
          <w:tcPr>
            <w:tcW w:w="1559" w:type="dxa"/>
          </w:tcPr>
          <w:p w14:paraId="18F7B66D" w14:textId="77777777" w:rsidR="003223B8" w:rsidRPr="0022381C" w:rsidRDefault="003223B8" w:rsidP="00A475A4">
            <w:pPr>
              <w:spacing w:line="360" w:lineRule="auto"/>
              <w:jc w:val="center"/>
              <w:rPr>
                <w:b/>
              </w:rPr>
            </w:pPr>
            <w:r w:rsidRPr="0022381C">
              <w:rPr>
                <w:b/>
              </w:rPr>
              <w:t>____________</w:t>
            </w:r>
          </w:p>
        </w:tc>
      </w:tr>
      <w:tr w:rsidR="00B62A48" w14:paraId="393446CA" w14:textId="77777777" w:rsidTr="00A475A4">
        <w:trPr>
          <w:trHeight w:val="20"/>
        </w:trPr>
        <w:tc>
          <w:tcPr>
            <w:tcW w:w="3301" w:type="dxa"/>
          </w:tcPr>
          <w:p w14:paraId="0AAE0B7E" w14:textId="4C8D8812" w:rsidR="00B62A48" w:rsidRPr="00E06F0E" w:rsidRDefault="00B62A48" w:rsidP="00A475A4">
            <w:pPr>
              <w:spacing w:line="360" w:lineRule="auto"/>
              <w:rPr>
                <w:b/>
              </w:rPr>
            </w:pPr>
            <w:r>
              <w:rPr>
                <w:b/>
              </w:rPr>
              <w:t xml:space="preserve">Family </w:t>
            </w:r>
            <w:r w:rsidR="00E44548">
              <w:rPr>
                <w:b/>
              </w:rPr>
              <w:t>Court A</w:t>
            </w:r>
            <w:r>
              <w:rPr>
                <w:b/>
              </w:rPr>
              <w:t>ppeals</w:t>
            </w:r>
          </w:p>
        </w:tc>
        <w:tc>
          <w:tcPr>
            <w:tcW w:w="1559" w:type="dxa"/>
          </w:tcPr>
          <w:p w14:paraId="51FB8543" w14:textId="77777777" w:rsidR="00B62A48" w:rsidRPr="0022381C" w:rsidRDefault="00B62A48" w:rsidP="00A475A4">
            <w:pPr>
              <w:spacing w:line="360" w:lineRule="auto"/>
              <w:jc w:val="center"/>
              <w:rPr>
                <w:b/>
              </w:rPr>
            </w:pPr>
            <w:r w:rsidRPr="0022381C">
              <w:rPr>
                <w:b/>
              </w:rPr>
              <w:t>____________</w:t>
            </w:r>
          </w:p>
        </w:tc>
      </w:tr>
    </w:tbl>
    <w:p w14:paraId="258C78FE" w14:textId="6B2C3C05" w:rsidR="003223B8" w:rsidRDefault="003223B8" w:rsidP="003223B8">
      <w:pPr>
        <w:spacing w:line="240" w:lineRule="auto"/>
        <w:jc w:val="center"/>
        <w:rPr>
          <w:b/>
        </w:rPr>
      </w:pPr>
    </w:p>
    <w:p w14:paraId="1FB9F5BB" w14:textId="0A6694AF" w:rsidR="00A475A4" w:rsidRDefault="00A475A4" w:rsidP="003223B8">
      <w:pPr>
        <w:spacing w:line="240" w:lineRule="auto"/>
        <w:jc w:val="center"/>
        <w:rPr>
          <w:b/>
        </w:rPr>
      </w:pPr>
    </w:p>
    <w:p w14:paraId="1C62B4A6" w14:textId="11B90B31" w:rsidR="00A475A4" w:rsidRDefault="00A475A4" w:rsidP="003223B8">
      <w:pPr>
        <w:spacing w:line="240" w:lineRule="auto"/>
        <w:jc w:val="center"/>
        <w:rPr>
          <w:b/>
        </w:rPr>
      </w:pPr>
    </w:p>
    <w:p w14:paraId="02EF03D6" w14:textId="2672E297" w:rsidR="00A475A4" w:rsidRDefault="00A475A4" w:rsidP="003223B8">
      <w:pPr>
        <w:spacing w:line="240" w:lineRule="auto"/>
        <w:jc w:val="center"/>
        <w:rPr>
          <w:b/>
        </w:rPr>
      </w:pPr>
    </w:p>
    <w:p w14:paraId="206B7707" w14:textId="55C20C8D" w:rsidR="00A475A4" w:rsidRDefault="00A475A4" w:rsidP="003223B8">
      <w:pPr>
        <w:spacing w:line="240" w:lineRule="auto"/>
        <w:jc w:val="center"/>
        <w:rPr>
          <w:b/>
        </w:rPr>
      </w:pPr>
    </w:p>
    <w:p w14:paraId="1068623B" w14:textId="0F8D1F38" w:rsidR="00A475A4" w:rsidRDefault="00A475A4" w:rsidP="003223B8">
      <w:pPr>
        <w:spacing w:line="240" w:lineRule="auto"/>
        <w:jc w:val="center"/>
        <w:rPr>
          <w:b/>
        </w:rPr>
      </w:pPr>
    </w:p>
    <w:p w14:paraId="33F35A25" w14:textId="19D61D21" w:rsidR="00A475A4" w:rsidRDefault="00A475A4" w:rsidP="003223B8">
      <w:pPr>
        <w:spacing w:line="240" w:lineRule="auto"/>
        <w:jc w:val="center"/>
        <w:rPr>
          <w:b/>
        </w:rPr>
      </w:pPr>
    </w:p>
    <w:p w14:paraId="46282CBE" w14:textId="0E493FE1" w:rsidR="00A475A4" w:rsidRDefault="00A475A4" w:rsidP="003223B8">
      <w:pPr>
        <w:spacing w:line="240" w:lineRule="auto"/>
        <w:jc w:val="center"/>
        <w:rPr>
          <w:b/>
        </w:rPr>
      </w:pPr>
    </w:p>
    <w:p w14:paraId="2B245FD3" w14:textId="77777777" w:rsidR="00A475A4" w:rsidRDefault="00A475A4" w:rsidP="003223B8">
      <w:pPr>
        <w:spacing w:line="240" w:lineRule="auto"/>
        <w:jc w:val="center"/>
        <w:rPr>
          <w:b/>
        </w:rPr>
      </w:pPr>
    </w:p>
    <w:p w14:paraId="190A784D" w14:textId="77777777" w:rsidR="00B55A72" w:rsidRDefault="00B55A72" w:rsidP="00B55A72">
      <w:pPr>
        <w:shd w:val="clear" w:color="auto" w:fill="D5DCE4" w:themeFill="text2" w:themeFillTint="33"/>
        <w:rPr>
          <w:color w:val="4472C4" w:themeColor="accent1"/>
        </w:rPr>
      </w:pPr>
      <w:r>
        <w:rPr>
          <w:color w:val="4472C4" w:themeColor="accent1"/>
        </w:rPr>
        <w:lastRenderedPageBreak/>
        <w:t>Instructions and Definitions</w:t>
      </w:r>
    </w:p>
    <w:p w14:paraId="41B5D526" w14:textId="6BFDA104" w:rsidR="00DF2CDA" w:rsidRPr="009F6E30" w:rsidRDefault="00B55A72" w:rsidP="00B55A72">
      <w:pPr>
        <w:shd w:val="clear" w:color="auto" w:fill="D5DCE4" w:themeFill="text2" w:themeFillTint="33"/>
        <w:rPr>
          <w:rFonts w:ascii="Calibri" w:hAnsi="Calibri" w:cs="Calibri"/>
          <w:color w:val="000000"/>
        </w:rPr>
      </w:pPr>
      <w:r>
        <w:rPr>
          <w:rFonts w:ascii="Calibri" w:hAnsi="Calibri" w:cs="Calibri"/>
          <w:color w:val="000000"/>
        </w:rPr>
        <w:t>This question requests the numbers of cases open at the end of</w:t>
      </w:r>
      <w:r w:rsidR="000D39D8">
        <w:rPr>
          <w:rFonts w:ascii="Calibri" w:hAnsi="Calibri" w:cs="Calibri"/>
          <w:color w:val="000000"/>
        </w:rPr>
        <w:t xml:space="preserve"> the</w:t>
      </w:r>
      <w:r>
        <w:rPr>
          <w:rFonts w:ascii="Calibri" w:hAnsi="Calibri" w:cs="Calibri"/>
          <w:color w:val="000000"/>
        </w:rPr>
        <w:t xml:space="preserve"> last </w:t>
      </w:r>
      <w:r w:rsidR="000D39D8">
        <w:rPr>
          <w:rFonts w:ascii="Calibri" w:hAnsi="Calibri" w:cs="Calibri"/>
          <w:color w:val="000000"/>
        </w:rPr>
        <w:t xml:space="preserve">calendar </w:t>
      </w:r>
      <w:r>
        <w:rPr>
          <w:rFonts w:ascii="Calibri" w:hAnsi="Calibri" w:cs="Calibri"/>
          <w:color w:val="000000"/>
        </w:rPr>
        <w:t xml:space="preserve">year in eight categories, also known as the program’s </w:t>
      </w:r>
      <w:r w:rsidRPr="009F6E30">
        <w:rPr>
          <w:rFonts w:ascii="Calibri" w:hAnsi="Calibri" w:cs="Calibri"/>
          <w:b/>
          <w:color w:val="000000"/>
        </w:rPr>
        <w:t>pending</w:t>
      </w:r>
      <w:r w:rsidRPr="009F6E30">
        <w:rPr>
          <w:rFonts w:ascii="Calibri" w:hAnsi="Calibri" w:cs="Calibri"/>
          <w:color w:val="000000"/>
        </w:rPr>
        <w:t xml:space="preserve"> caseload. They are divided into eight categories.  </w:t>
      </w:r>
    </w:p>
    <w:p w14:paraId="77BEEEF7" w14:textId="7DAD3D74" w:rsidR="00DF2CDA" w:rsidRPr="002A54D9" w:rsidRDefault="00B55A72" w:rsidP="00B55A72">
      <w:pPr>
        <w:shd w:val="clear" w:color="auto" w:fill="D5DCE4" w:themeFill="text2" w:themeFillTint="33"/>
        <w:rPr>
          <w:rFonts w:ascii="Calibri" w:hAnsi="Calibri" w:cs="Calibri"/>
          <w:color w:val="000000"/>
        </w:rPr>
      </w:pPr>
      <w:r w:rsidRPr="009F6E30">
        <w:rPr>
          <w:rFonts w:ascii="Calibri" w:hAnsi="Calibri" w:cs="Calibri"/>
          <w:color w:val="000000"/>
        </w:rPr>
        <w:t xml:space="preserve">These categories correspond to the caseload standards established by ILS in our report </w:t>
      </w:r>
      <w:r w:rsidR="002C52D9" w:rsidRPr="009F6E30">
        <w:rPr>
          <w:rFonts w:ascii="Calibri" w:hAnsi="Calibri" w:cs="Calibri"/>
          <w:i/>
          <w:color w:val="000000"/>
        </w:rPr>
        <w:t>A Determination of Caseload Standards pursuant to § IV of the Hurrell-Harring v. The State of New York Settlement</w:t>
      </w:r>
      <w:r w:rsidR="002C52D9" w:rsidRPr="009F6E30">
        <w:rPr>
          <w:rFonts w:ascii="Calibri" w:hAnsi="Calibri" w:cs="Calibri"/>
          <w:color w:val="000000"/>
        </w:rPr>
        <w:t xml:space="preserve">. </w:t>
      </w:r>
      <w:r w:rsidRPr="009F6E30">
        <w:rPr>
          <w:rFonts w:ascii="Calibri" w:hAnsi="Calibri" w:cs="Calibri"/>
          <w:color w:val="000000"/>
        </w:rPr>
        <w:t xml:space="preserve">ILS has also issued guidance on how exactly cases should be counted for reporting in this section in the document </w:t>
      </w:r>
      <w:r w:rsidRPr="009F6E30">
        <w:rPr>
          <w:rFonts w:ascii="Calibri" w:hAnsi="Calibri" w:cs="Calibri"/>
          <w:i/>
          <w:color w:val="000000"/>
        </w:rPr>
        <w:t>Definitions for Reporting Counts of Criminal Cases to the Office of Indigent Legal Services</w:t>
      </w:r>
      <w:r w:rsidRPr="009F6E30">
        <w:rPr>
          <w:rFonts w:ascii="Calibri" w:hAnsi="Calibri" w:cs="Calibri"/>
          <w:color w:val="000000"/>
        </w:rPr>
        <w:t xml:space="preserve">. Please refer to the </w:t>
      </w:r>
      <w:r w:rsidRPr="009F6E30">
        <w:rPr>
          <w:rFonts w:ascii="Calibri" w:hAnsi="Calibri" w:cs="Calibri"/>
          <w:i/>
          <w:color w:val="000000"/>
        </w:rPr>
        <w:t>Definitions</w:t>
      </w:r>
      <w:r w:rsidRPr="009F6E30">
        <w:rPr>
          <w:rFonts w:ascii="Calibri" w:hAnsi="Calibri" w:cs="Calibri"/>
          <w:color w:val="000000"/>
        </w:rPr>
        <w:t xml:space="preserve"> with any questions regarding how cases should be categorized, or how and when advice and/or representation provided to clients should be counted as a ‘</w:t>
      </w:r>
      <w:r w:rsidRPr="005D1BCA">
        <w:rPr>
          <w:rFonts w:ascii="Calibri" w:hAnsi="Calibri" w:cs="Calibri"/>
          <w:b/>
          <w:color w:val="000000"/>
        </w:rPr>
        <w:t>case’</w:t>
      </w:r>
      <w:r w:rsidRPr="009F6E30">
        <w:rPr>
          <w:rFonts w:ascii="Calibri" w:hAnsi="Calibri" w:cs="Calibri"/>
          <w:color w:val="000000"/>
        </w:rPr>
        <w:t>.</w:t>
      </w:r>
      <w:r w:rsidR="002A54D9">
        <w:rPr>
          <w:rFonts w:ascii="Calibri" w:hAnsi="Calibri" w:cs="Calibri"/>
          <w:color w:val="000000"/>
        </w:rPr>
        <w:t xml:space="preserve"> </w:t>
      </w:r>
    </w:p>
    <w:p w14:paraId="72E2639A" w14:textId="4553CE27" w:rsidR="00B55A72" w:rsidRDefault="00B55A72" w:rsidP="00B55A72">
      <w:pPr>
        <w:shd w:val="clear" w:color="auto" w:fill="D5DCE4" w:themeFill="text2" w:themeFillTint="33"/>
        <w:rPr>
          <w:rFonts w:ascii="Calibri" w:hAnsi="Calibri" w:cs="Calibri"/>
          <w:color w:val="000000"/>
        </w:rPr>
      </w:pPr>
      <w:r>
        <w:rPr>
          <w:rFonts w:ascii="Calibri" w:hAnsi="Calibri" w:cs="Calibri"/>
          <w:color w:val="000000"/>
        </w:rPr>
        <w:t xml:space="preserve">ILS has not issued any definitions for </w:t>
      </w:r>
      <w:r w:rsidR="00E44548">
        <w:rPr>
          <w:rFonts w:ascii="Calibri" w:hAnsi="Calibri" w:cs="Calibri"/>
          <w:b/>
          <w:color w:val="000000"/>
        </w:rPr>
        <w:t>F</w:t>
      </w:r>
      <w:r w:rsidRPr="005D1BCA">
        <w:rPr>
          <w:rFonts w:ascii="Calibri" w:hAnsi="Calibri" w:cs="Calibri"/>
          <w:b/>
          <w:color w:val="000000"/>
        </w:rPr>
        <w:t>amily</w:t>
      </w:r>
      <w:r>
        <w:rPr>
          <w:rFonts w:ascii="Calibri" w:hAnsi="Calibri" w:cs="Calibri"/>
          <w:color w:val="000000"/>
        </w:rPr>
        <w:t xml:space="preserve"> </w:t>
      </w:r>
      <w:r w:rsidR="00E44548">
        <w:rPr>
          <w:rFonts w:ascii="Calibri" w:hAnsi="Calibri" w:cs="Calibri"/>
          <w:color w:val="000000"/>
        </w:rPr>
        <w:t>C</w:t>
      </w:r>
      <w:r>
        <w:rPr>
          <w:rFonts w:ascii="Calibri" w:hAnsi="Calibri" w:cs="Calibri"/>
          <w:color w:val="000000"/>
        </w:rPr>
        <w:t xml:space="preserve">ourt </w:t>
      </w:r>
      <w:r w:rsidR="00CC51BB">
        <w:rPr>
          <w:rFonts w:ascii="Calibri" w:hAnsi="Calibri" w:cs="Calibri"/>
          <w:color w:val="000000"/>
        </w:rPr>
        <w:t xml:space="preserve">or </w:t>
      </w:r>
      <w:r w:rsidR="00E44548">
        <w:rPr>
          <w:rFonts w:ascii="Calibri" w:hAnsi="Calibri" w:cs="Calibri"/>
          <w:b/>
          <w:color w:val="000000"/>
        </w:rPr>
        <w:t>F</w:t>
      </w:r>
      <w:r w:rsidR="00CC51BB" w:rsidRPr="005D1BCA">
        <w:rPr>
          <w:rFonts w:ascii="Calibri" w:hAnsi="Calibri" w:cs="Calibri"/>
          <w:b/>
          <w:color w:val="000000"/>
        </w:rPr>
        <w:t>amily</w:t>
      </w:r>
      <w:r w:rsidR="00E44548">
        <w:rPr>
          <w:rFonts w:ascii="Calibri" w:hAnsi="Calibri" w:cs="Calibri"/>
          <w:b/>
          <w:color w:val="000000"/>
        </w:rPr>
        <w:t xml:space="preserve"> Court A</w:t>
      </w:r>
      <w:r w:rsidR="00CC51BB" w:rsidRPr="005D1BCA">
        <w:rPr>
          <w:rFonts w:ascii="Calibri" w:hAnsi="Calibri" w:cs="Calibri"/>
          <w:b/>
          <w:color w:val="000000"/>
        </w:rPr>
        <w:t>ppeals</w:t>
      </w:r>
      <w:r w:rsidR="00CC51BB">
        <w:rPr>
          <w:rFonts w:ascii="Calibri" w:hAnsi="Calibri" w:cs="Calibri"/>
          <w:color w:val="000000"/>
        </w:rPr>
        <w:t xml:space="preserve"> </w:t>
      </w:r>
      <w:r>
        <w:rPr>
          <w:rFonts w:ascii="Calibri" w:hAnsi="Calibri" w:cs="Calibri"/>
          <w:color w:val="000000"/>
        </w:rPr>
        <w:t xml:space="preserve">cases. We request you submit to us the count of </w:t>
      </w:r>
      <w:r w:rsidR="00242F05">
        <w:rPr>
          <w:rFonts w:ascii="Calibri" w:hAnsi="Calibri" w:cs="Calibri"/>
          <w:color w:val="000000"/>
        </w:rPr>
        <w:t xml:space="preserve">pending </w:t>
      </w:r>
      <w:r>
        <w:rPr>
          <w:rFonts w:ascii="Calibri" w:hAnsi="Calibri" w:cs="Calibri"/>
          <w:color w:val="000000"/>
        </w:rPr>
        <w:t>cases as it appears in the provider’s records.</w:t>
      </w:r>
    </w:p>
    <w:p w14:paraId="7213FE1B" w14:textId="3B1881DD" w:rsidR="0009215E" w:rsidRDefault="000C5F5B" w:rsidP="00E26E68">
      <w:pPr>
        <w:spacing w:line="240" w:lineRule="auto"/>
        <w:jc w:val="center"/>
        <w:rPr>
          <w:i/>
          <w:sz w:val="26"/>
          <w:szCs w:val="26"/>
        </w:rPr>
      </w:pPr>
      <w:r w:rsidRPr="00331A08">
        <w:rPr>
          <w:b/>
          <w:noProof/>
        </w:rPr>
        <mc:AlternateContent>
          <mc:Choice Requires="wps">
            <w:drawing>
              <wp:anchor distT="0" distB="0" distL="457200" distR="114300" simplePos="0" relativeHeight="251665408" behindDoc="0" locked="0" layoutInCell="0" allowOverlap="1" wp14:anchorId="3ED7B69B" wp14:editId="7AF0B031">
                <wp:simplePos x="0" y="0"/>
                <wp:positionH relativeFrom="page">
                  <wp:posOffset>5076825</wp:posOffset>
                </wp:positionH>
                <wp:positionV relativeFrom="margin">
                  <wp:posOffset>2686050</wp:posOffset>
                </wp:positionV>
                <wp:extent cx="2361565" cy="4724400"/>
                <wp:effectExtent l="0" t="0" r="635" b="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4724400"/>
                        </a:xfrm>
                        <a:prstGeom prst="rect">
                          <a:avLst/>
                        </a:prstGeom>
                        <a:solidFill>
                          <a:schemeClr val="tx2">
                            <a:lumMod val="20000"/>
                            <a:lumOff val="80000"/>
                            <a:alpha val="34902"/>
                          </a:schemeClr>
                        </a:solidFill>
                      </wps:spPr>
                      <wps:txbx>
                        <w:txbxContent>
                          <w:p w14:paraId="3E6577EE" w14:textId="393814E7" w:rsidR="00EC195C" w:rsidRDefault="000C5F5B" w:rsidP="00EC195C">
                            <w:pPr>
                              <w:spacing w:before="240" w:after="240"/>
                              <w:rPr>
                                <w:b/>
                                <w:bCs/>
                                <w:color w:val="323E4F" w:themeColor="text2" w:themeShade="BF"/>
                                <w:sz w:val="28"/>
                                <w:szCs w:val="28"/>
                              </w:rPr>
                            </w:pPr>
                            <w:r>
                              <w:rPr>
                                <w:b/>
                                <w:bCs/>
                                <w:color w:val="323E4F" w:themeColor="text2" w:themeShade="BF"/>
                                <w:sz w:val="28"/>
                                <w:szCs w:val="28"/>
                              </w:rPr>
                              <w:t xml:space="preserve">Q14 </w:t>
                            </w:r>
                            <w:r w:rsidR="00EC195C">
                              <w:rPr>
                                <w:b/>
                                <w:bCs/>
                                <w:color w:val="323E4F" w:themeColor="text2" w:themeShade="BF"/>
                                <w:sz w:val="28"/>
                                <w:szCs w:val="28"/>
                              </w:rPr>
                              <w:t>Source Documents</w:t>
                            </w:r>
                          </w:p>
                          <w:p w14:paraId="55B6ABAB" w14:textId="2F6D138E" w:rsidR="00EC195C" w:rsidRDefault="00EC195C" w:rsidP="00EC195C">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the total number of </w:t>
                            </w:r>
                            <w:r w:rsidR="0066690C">
                              <w:rPr>
                                <w:rStyle w:val="PlaceholderText"/>
                                <w:color w:val="323E4F" w:themeColor="text2" w:themeShade="BF"/>
                              </w:rPr>
                              <w:t>hours of attorney time</w:t>
                            </w:r>
                            <w:r>
                              <w:rPr>
                                <w:rStyle w:val="PlaceholderText"/>
                                <w:color w:val="323E4F" w:themeColor="text2" w:themeShade="BF"/>
                              </w:rPr>
                              <w:t xml:space="preserve"> for each of these categories is pulled.</w:t>
                            </w:r>
                          </w:p>
                          <w:p w14:paraId="5BE4A087" w14:textId="77777777" w:rsidR="00EC195C" w:rsidRDefault="00EC195C" w:rsidP="00EC195C">
                            <w:pPr>
                              <w:rPr>
                                <w:rStyle w:val="PlaceholderText"/>
                                <w:color w:val="323E4F" w:themeColor="text2" w:themeShade="BF"/>
                              </w:rPr>
                            </w:pPr>
                          </w:p>
                          <w:p w14:paraId="6CEF39FA" w14:textId="77777777" w:rsidR="00EC195C" w:rsidRDefault="00EC195C" w:rsidP="00EC195C">
                            <w:pPr>
                              <w:rPr>
                                <w:rStyle w:val="PlaceholderText"/>
                                <w:color w:val="323E4F" w:themeColor="text2" w:themeShade="BF"/>
                              </w:rPr>
                            </w:pPr>
                          </w:p>
                          <w:p w14:paraId="30900AFB" w14:textId="77777777" w:rsidR="00EC195C" w:rsidRDefault="00EC195C" w:rsidP="00EC195C">
                            <w:pPr>
                              <w:rPr>
                                <w:rStyle w:val="PlaceholderText"/>
                                <w:color w:val="323E4F" w:themeColor="text2" w:themeShade="BF"/>
                              </w:rPr>
                            </w:pPr>
                          </w:p>
                          <w:p w14:paraId="21020D09" w14:textId="77777777" w:rsidR="00EC195C" w:rsidRDefault="00EC195C" w:rsidP="00EC195C">
                            <w:pPr>
                              <w:rPr>
                                <w:rStyle w:val="PlaceholderText"/>
                                <w:color w:val="323E4F" w:themeColor="text2" w:themeShade="BF"/>
                              </w:rPr>
                            </w:pPr>
                          </w:p>
                          <w:p w14:paraId="66BAE18B" w14:textId="77777777" w:rsidR="00EC195C" w:rsidRDefault="00EC195C" w:rsidP="00EC195C">
                            <w:pPr>
                              <w:rPr>
                                <w:rStyle w:val="PlaceholderText"/>
                                <w:color w:val="323E4F" w:themeColor="text2" w:themeShade="BF"/>
                              </w:rPr>
                            </w:pPr>
                          </w:p>
                          <w:p w14:paraId="2A6B7215" w14:textId="77777777" w:rsidR="00EC195C" w:rsidRDefault="00EC195C" w:rsidP="00EC195C">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ED7B69B" id="_x0000_s1029" style="position:absolute;left:0;text-align:left;margin-left:399.75pt;margin-top:211.5pt;width:185.95pt;height:372pt;z-index:25166540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" o:allowincell="f" fillcolor="#d5dce4 [671]" stroked="f">
                <v:fill opacity="22873f"/>
                <v:textbox inset="14.4pt,14.4pt,14.4pt,14.4pt">
                  <w:txbxContent>
                    <w:p w14:paraId="3E6577EE" w14:textId="393814E7" w:rsidR="00EC195C" w:rsidRDefault="000C5F5B" w:rsidP="00EC195C">
                      <w:pPr>
                        <w:spacing w:before="240" w:after="240"/>
                        <w:rPr>
                          <w:b/>
                          <w:bCs/>
                          <w:color w:val="323E4F" w:themeColor="text2" w:themeShade="BF"/>
                          <w:sz w:val="28"/>
                          <w:szCs w:val="28"/>
                        </w:rPr>
                      </w:pPr>
                      <w:r>
                        <w:rPr>
                          <w:b/>
                          <w:bCs/>
                          <w:color w:val="323E4F" w:themeColor="text2" w:themeShade="BF"/>
                          <w:sz w:val="28"/>
                          <w:szCs w:val="28"/>
                        </w:rPr>
                        <w:t xml:space="preserve">Q14 </w:t>
                      </w:r>
                      <w:r w:rsidR="00EC195C">
                        <w:rPr>
                          <w:b/>
                          <w:bCs/>
                          <w:color w:val="323E4F" w:themeColor="text2" w:themeShade="BF"/>
                          <w:sz w:val="28"/>
                          <w:szCs w:val="28"/>
                        </w:rPr>
                        <w:t>Source Documents</w:t>
                      </w:r>
                    </w:p>
                    <w:p w14:paraId="55B6ABAB" w14:textId="2F6D138E" w:rsidR="00EC195C" w:rsidRDefault="00EC195C" w:rsidP="00EC195C">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the total number of </w:t>
                      </w:r>
                      <w:r w:rsidR="0066690C">
                        <w:rPr>
                          <w:rStyle w:val="PlaceholderText"/>
                          <w:color w:val="323E4F" w:themeColor="text2" w:themeShade="BF"/>
                        </w:rPr>
                        <w:t>hours of attorney time</w:t>
                      </w:r>
                      <w:r>
                        <w:rPr>
                          <w:rStyle w:val="PlaceholderText"/>
                          <w:color w:val="323E4F" w:themeColor="text2" w:themeShade="BF"/>
                        </w:rPr>
                        <w:t xml:space="preserve"> for each of these categories is pulled.</w:t>
                      </w:r>
                    </w:p>
                    <w:p w14:paraId="5BE4A087" w14:textId="77777777" w:rsidR="00EC195C" w:rsidRDefault="00EC195C" w:rsidP="00EC195C">
                      <w:pPr>
                        <w:rPr>
                          <w:rStyle w:val="PlaceholderText"/>
                          <w:color w:val="323E4F" w:themeColor="text2" w:themeShade="BF"/>
                        </w:rPr>
                      </w:pPr>
                    </w:p>
                    <w:p w14:paraId="6CEF39FA" w14:textId="77777777" w:rsidR="00EC195C" w:rsidRDefault="00EC195C" w:rsidP="00EC195C">
                      <w:pPr>
                        <w:rPr>
                          <w:rStyle w:val="PlaceholderText"/>
                          <w:color w:val="323E4F" w:themeColor="text2" w:themeShade="BF"/>
                        </w:rPr>
                      </w:pPr>
                    </w:p>
                    <w:p w14:paraId="30900AFB" w14:textId="77777777" w:rsidR="00EC195C" w:rsidRDefault="00EC195C" w:rsidP="00EC195C">
                      <w:pPr>
                        <w:rPr>
                          <w:rStyle w:val="PlaceholderText"/>
                          <w:color w:val="323E4F" w:themeColor="text2" w:themeShade="BF"/>
                        </w:rPr>
                      </w:pPr>
                    </w:p>
                    <w:p w14:paraId="21020D09" w14:textId="77777777" w:rsidR="00EC195C" w:rsidRDefault="00EC195C" w:rsidP="00EC195C">
                      <w:pPr>
                        <w:rPr>
                          <w:rStyle w:val="PlaceholderText"/>
                          <w:color w:val="323E4F" w:themeColor="text2" w:themeShade="BF"/>
                        </w:rPr>
                      </w:pPr>
                    </w:p>
                    <w:p w14:paraId="66BAE18B" w14:textId="77777777" w:rsidR="00EC195C" w:rsidRDefault="00EC195C" w:rsidP="00EC195C">
                      <w:pPr>
                        <w:rPr>
                          <w:rStyle w:val="PlaceholderText"/>
                          <w:color w:val="323E4F" w:themeColor="text2" w:themeShade="BF"/>
                        </w:rPr>
                      </w:pPr>
                    </w:p>
                    <w:p w14:paraId="2A6B7215" w14:textId="77777777" w:rsidR="00EC195C" w:rsidRDefault="00EC195C" w:rsidP="00EC195C">
                      <w:pPr>
                        <w:rPr>
                          <w:rStyle w:val="PlaceholderText"/>
                          <w:color w:val="323E4F" w:themeColor="text2" w:themeShade="BF"/>
                        </w:rPr>
                      </w:pPr>
                    </w:p>
                  </w:txbxContent>
                </v:textbox>
                <w10:wrap type="square" anchorx="page" anchory="margin"/>
              </v:rect>
            </w:pict>
          </mc:Fallback>
        </mc:AlternateContent>
      </w:r>
    </w:p>
    <w:p w14:paraId="47734C6C" w14:textId="73A07C74" w:rsidR="000C5F5B" w:rsidRDefault="000C5F5B" w:rsidP="00E26E68">
      <w:pPr>
        <w:spacing w:line="240" w:lineRule="auto"/>
        <w:jc w:val="center"/>
        <w:rPr>
          <w:i/>
          <w:sz w:val="26"/>
          <w:szCs w:val="26"/>
        </w:rPr>
      </w:pPr>
    </w:p>
    <w:p w14:paraId="0408590F" w14:textId="19A9F4FF" w:rsidR="00147E7A" w:rsidRPr="00DD5E9D" w:rsidRDefault="00A836FA" w:rsidP="006F7339">
      <w:pPr>
        <w:pStyle w:val="ListParagraph"/>
        <w:numPr>
          <w:ilvl w:val="0"/>
          <w:numId w:val="5"/>
        </w:numPr>
      </w:pPr>
      <w:bookmarkStart w:id="17" w:name="_Ref520706563"/>
      <w:r>
        <w:t xml:space="preserve">Please report the </w:t>
      </w:r>
      <w:r w:rsidR="00101D5C">
        <w:t>total</w:t>
      </w:r>
      <w:r>
        <w:t xml:space="preserve"> number of </w:t>
      </w:r>
      <w:r w:rsidRPr="0043267D">
        <w:rPr>
          <w:b/>
        </w:rPr>
        <w:t xml:space="preserve">hours of </w:t>
      </w:r>
      <w:r w:rsidR="00354106" w:rsidRPr="0043267D">
        <w:rPr>
          <w:b/>
        </w:rPr>
        <w:t>attorney</w:t>
      </w:r>
      <w:r w:rsidRPr="0043267D">
        <w:rPr>
          <w:b/>
        </w:rPr>
        <w:t xml:space="preserve"> time</w:t>
      </w:r>
      <w:r>
        <w:t xml:space="preserve"> reported for </w:t>
      </w:r>
      <w:r w:rsidRPr="00915059">
        <w:rPr>
          <w:b/>
        </w:rPr>
        <w:t>cases closed</w:t>
      </w:r>
      <w:r>
        <w:t xml:space="preserve"> in the following categories</w:t>
      </w:r>
      <w:r w:rsidR="000D39D8">
        <w:t xml:space="preserve"> in the</w:t>
      </w:r>
      <w:r w:rsidR="003223B8">
        <w:t xml:space="preserve"> last</w:t>
      </w:r>
      <w:r w:rsidR="000D39D8">
        <w:t xml:space="preserve"> calendar</w:t>
      </w:r>
      <w:r w:rsidR="003223B8">
        <w:t xml:space="preserve"> year</w:t>
      </w:r>
      <w:bookmarkEnd w:id="17"/>
      <w:r w:rsidR="00AC0DC0">
        <w:t>.</w:t>
      </w:r>
      <w:r w:rsidR="008573DB" w:rsidRPr="00DD5E9D">
        <w:rPr>
          <w:color w:val="7F7F7F" w:themeColor="text1" w:themeTint="80"/>
        </w:rPr>
        <w:t xml:space="preserve"> Please respond with numbers only. Decimal points are allowed</w:t>
      </w:r>
      <w:r w:rsidR="009E6462" w:rsidRPr="00DD5E9D">
        <w:rPr>
          <w:color w:val="7F7F7F" w:themeColor="text1" w:themeTint="80"/>
        </w:rPr>
        <w:t xml:space="preserve"> to reflect fractions of an hour</w:t>
      </w:r>
      <w:r w:rsidR="008573DB" w:rsidRPr="00DD5E9D">
        <w:rPr>
          <w:color w:val="7F7F7F" w:themeColor="text1" w:themeTint="80"/>
        </w:rPr>
        <w:t>.</w:t>
      </w:r>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p w14:paraId="4F4D42AE" w14:textId="2273A3D5" w:rsidR="00DD5E9D" w:rsidRDefault="00DD5E9D" w:rsidP="00DD5E9D">
      <w:pPr>
        <w:ind w:left="720"/>
      </w:pPr>
      <w:r>
        <w:rPr>
          <w:color w:val="A6A6A6" w:themeColor="background1" w:themeShade="A6"/>
          <w:szCs w:val="26"/>
        </w:rPr>
        <w:t>[</w:t>
      </w:r>
      <w:r w:rsidRPr="009D640B">
        <w:rPr>
          <w:color w:val="A6A6A6" w:themeColor="background1" w:themeShade="A6"/>
          <w:szCs w:val="26"/>
        </w:rPr>
        <w:t xml:space="preserve">Question </w:t>
      </w:r>
      <w:r w:rsidR="00C41A85">
        <w:rPr>
          <w:color w:val="A6A6A6" w:themeColor="background1" w:themeShade="A6"/>
          <w:szCs w:val="26"/>
        </w:rPr>
        <w:t>14</w:t>
      </w:r>
      <w:r w:rsidRPr="009D640B">
        <w:rPr>
          <w:color w:val="A6A6A6" w:themeColor="background1" w:themeShade="A6"/>
          <w:szCs w:val="26"/>
        </w:rPr>
        <w:t xml:space="preserve"> is for </w:t>
      </w:r>
      <w:r w:rsidRPr="00E06F0E">
        <w:rPr>
          <w:color w:val="A6A6A6" w:themeColor="background1" w:themeShade="A6"/>
          <w:szCs w:val="26"/>
        </w:rPr>
        <w:t>assigned counsel providers only. Institutional providers</w:t>
      </w:r>
      <w:r w:rsidRPr="009D640B">
        <w:rPr>
          <w:color w:val="A6A6A6" w:themeColor="background1" w:themeShade="A6"/>
          <w:szCs w:val="26"/>
        </w:rPr>
        <w:t xml:space="preserve"> </w:t>
      </w:r>
      <w:r>
        <w:rPr>
          <w:color w:val="A6A6A6" w:themeColor="background1" w:themeShade="A6"/>
          <w:szCs w:val="26"/>
        </w:rPr>
        <w:t xml:space="preserve">will </w:t>
      </w:r>
      <w:r w:rsidRPr="009D640B">
        <w:rPr>
          <w:color w:val="A6A6A6" w:themeColor="background1" w:themeShade="A6"/>
          <w:szCs w:val="26"/>
        </w:rPr>
        <w:t xml:space="preserve">skip to Question </w:t>
      </w:r>
      <w:r w:rsidR="00C41A85">
        <w:rPr>
          <w:color w:val="A6A6A6" w:themeColor="background1" w:themeShade="A6"/>
          <w:szCs w:val="26"/>
        </w:rPr>
        <w:t>15</w:t>
      </w:r>
      <w:r w:rsidRPr="009D640B">
        <w:rPr>
          <w:color w:val="A6A6A6" w:themeColor="background1" w:themeShade="A6"/>
          <w:szCs w:val="26"/>
        </w:rPr>
        <w:t>.</w:t>
      </w:r>
      <w:r>
        <w:rPr>
          <w:color w:val="A6A6A6" w:themeColor="background1" w:themeShade="A6"/>
          <w:szCs w:val="26"/>
        </w:rPr>
        <w:t xml:space="preserve">]  </w:t>
      </w:r>
    </w:p>
    <w:tbl>
      <w:tblPr>
        <w:tblStyle w:val="TableGrid"/>
        <w:tblpPr w:leftFromText="180" w:rightFromText="180" w:vertAnchor="text" w:tblpX="750" w:tblpY="1"/>
        <w:tblOverlap w:val="never"/>
        <w:tblW w:w="5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531"/>
      </w:tblGrid>
      <w:tr w:rsidR="009F6D2F" w14:paraId="4059DD09" w14:textId="77777777" w:rsidTr="00EC195C">
        <w:trPr>
          <w:trHeight w:val="20"/>
        </w:trPr>
        <w:tc>
          <w:tcPr>
            <w:tcW w:w="3690" w:type="dxa"/>
          </w:tcPr>
          <w:p w14:paraId="6203E9D2" w14:textId="77777777" w:rsidR="009F6D2F" w:rsidRDefault="009F6D2F" w:rsidP="00EC195C">
            <w:pPr>
              <w:spacing w:line="360" w:lineRule="auto"/>
            </w:pPr>
          </w:p>
        </w:tc>
        <w:tc>
          <w:tcPr>
            <w:tcW w:w="1531" w:type="dxa"/>
          </w:tcPr>
          <w:p w14:paraId="4B2E0A9C" w14:textId="77777777" w:rsidR="009F6D2F" w:rsidRPr="00101D5C" w:rsidRDefault="00354106" w:rsidP="00EC195C">
            <w:pPr>
              <w:spacing w:line="360" w:lineRule="auto"/>
              <w:jc w:val="center"/>
              <w:rPr>
                <w:i/>
              </w:rPr>
            </w:pPr>
            <w:r w:rsidRPr="00E06F0E">
              <w:rPr>
                <w:b/>
                <w:i/>
              </w:rPr>
              <w:t>Attorney</w:t>
            </w:r>
            <w:r w:rsidR="009F6D2F" w:rsidRPr="00101D5C">
              <w:rPr>
                <w:i/>
              </w:rPr>
              <w:t xml:space="preserve"> time</w:t>
            </w:r>
          </w:p>
        </w:tc>
      </w:tr>
      <w:tr w:rsidR="009F6D2F" w14:paraId="47441394" w14:textId="77777777" w:rsidTr="00EC195C">
        <w:trPr>
          <w:trHeight w:val="20"/>
        </w:trPr>
        <w:tc>
          <w:tcPr>
            <w:tcW w:w="3690" w:type="dxa"/>
          </w:tcPr>
          <w:p w14:paraId="52817E5B" w14:textId="324B5FEE" w:rsidR="009F6D2F" w:rsidRDefault="00E06F0E" w:rsidP="00EC195C">
            <w:pPr>
              <w:spacing w:line="360" w:lineRule="auto"/>
            </w:pPr>
            <w:r w:rsidRPr="00E06F0E">
              <w:rPr>
                <w:b/>
              </w:rPr>
              <w:t xml:space="preserve">Violent </w:t>
            </w:r>
            <w:r w:rsidR="00C63D83">
              <w:rPr>
                <w:b/>
              </w:rPr>
              <w:t>F</w:t>
            </w:r>
            <w:r w:rsidRPr="00E06F0E">
              <w:rPr>
                <w:b/>
              </w:rPr>
              <w:t>elonies</w:t>
            </w:r>
          </w:p>
        </w:tc>
        <w:tc>
          <w:tcPr>
            <w:tcW w:w="1531" w:type="dxa"/>
          </w:tcPr>
          <w:p w14:paraId="4CD94BF7" w14:textId="77777777" w:rsidR="009F6D2F" w:rsidRPr="0022381C" w:rsidRDefault="009F6D2F" w:rsidP="00EC195C">
            <w:pPr>
              <w:spacing w:line="360" w:lineRule="auto"/>
              <w:jc w:val="center"/>
            </w:pPr>
            <w:r w:rsidRPr="0022381C">
              <w:rPr>
                <w:b/>
              </w:rPr>
              <w:t>____________</w:t>
            </w:r>
          </w:p>
        </w:tc>
      </w:tr>
      <w:tr w:rsidR="009F6D2F" w14:paraId="4964421F" w14:textId="77777777" w:rsidTr="00EC195C">
        <w:trPr>
          <w:trHeight w:val="20"/>
        </w:trPr>
        <w:tc>
          <w:tcPr>
            <w:tcW w:w="3690" w:type="dxa"/>
          </w:tcPr>
          <w:p w14:paraId="19AFEE3C" w14:textId="10ABECDA" w:rsidR="009F6D2F" w:rsidRDefault="00E06F0E" w:rsidP="00EC195C">
            <w:pPr>
              <w:spacing w:line="360" w:lineRule="auto"/>
            </w:pPr>
            <w:r w:rsidRPr="00E06F0E">
              <w:rPr>
                <w:b/>
              </w:rPr>
              <w:t xml:space="preserve">Other </w:t>
            </w:r>
            <w:r w:rsidR="00C63D83">
              <w:rPr>
                <w:b/>
              </w:rPr>
              <w:t>F</w:t>
            </w:r>
            <w:r w:rsidRPr="00E06F0E">
              <w:rPr>
                <w:b/>
              </w:rPr>
              <w:t>elonies</w:t>
            </w:r>
          </w:p>
        </w:tc>
        <w:tc>
          <w:tcPr>
            <w:tcW w:w="1531" w:type="dxa"/>
          </w:tcPr>
          <w:p w14:paraId="0D5322A1" w14:textId="77777777" w:rsidR="009F6D2F" w:rsidRPr="0022381C" w:rsidRDefault="009F6D2F" w:rsidP="00EC195C">
            <w:pPr>
              <w:spacing w:line="360" w:lineRule="auto"/>
              <w:jc w:val="center"/>
            </w:pPr>
            <w:r w:rsidRPr="0022381C">
              <w:rPr>
                <w:b/>
              </w:rPr>
              <w:t>____________</w:t>
            </w:r>
          </w:p>
        </w:tc>
      </w:tr>
      <w:tr w:rsidR="009F6D2F" w14:paraId="76D05FF7" w14:textId="77777777" w:rsidTr="00EC195C">
        <w:trPr>
          <w:trHeight w:val="20"/>
        </w:trPr>
        <w:tc>
          <w:tcPr>
            <w:tcW w:w="3690" w:type="dxa"/>
          </w:tcPr>
          <w:p w14:paraId="26496B9E" w14:textId="2EAA344C" w:rsidR="009F6D2F" w:rsidRDefault="00E06F0E" w:rsidP="00EC195C">
            <w:pPr>
              <w:spacing w:line="360" w:lineRule="auto"/>
            </w:pPr>
            <w:r w:rsidRPr="00E06F0E">
              <w:rPr>
                <w:b/>
              </w:rPr>
              <w:t xml:space="preserve">Misdemeanors &amp; </w:t>
            </w:r>
            <w:r w:rsidR="00C63D83">
              <w:rPr>
                <w:b/>
              </w:rPr>
              <w:t>V</w:t>
            </w:r>
            <w:r w:rsidRPr="00E06F0E">
              <w:rPr>
                <w:b/>
              </w:rPr>
              <w:t>iolations</w:t>
            </w:r>
          </w:p>
        </w:tc>
        <w:tc>
          <w:tcPr>
            <w:tcW w:w="1531" w:type="dxa"/>
          </w:tcPr>
          <w:p w14:paraId="69B24365" w14:textId="77777777" w:rsidR="009F6D2F" w:rsidRPr="0022381C" w:rsidRDefault="009F6D2F" w:rsidP="00EC195C">
            <w:pPr>
              <w:spacing w:line="360" w:lineRule="auto"/>
              <w:jc w:val="center"/>
            </w:pPr>
            <w:r w:rsidRPr="0022381C">
              <w:rPr>
                <w:b/>
              </w:rPr>
              <w:t>____________</w:t>
            </w:r>
          </w:p>
        </w:tc>
      </w:tr>
      <w:tr w:rsidR="009F6D2F" w14:paraId="46151EEA" w14:textId="77777777" w:rsidTr="00EC195C">
        <w:trPr>
          <w:trHeight w:val="20"/>
        </w:trPr>
        <w:tc>
          <w:tcPr>
            <w:tcW w:w="3690" w:type="dxa"/>
          </w:tcPr>
          <w:p w14:paraId="32FE849C" w14:textId="52A51DED" w:rsidR="009F6D2F" w:rsidRDefault="00E06F0E" w:rsidP="00EC195C">
            <w:pPr>
              <w:spacing w:line="360" w:lineRule="auto"/>
            </w:pPr>
            <w:r w:rsidRPr="00E06F0E">
              <w:rPr>
                <w:b/>
              </w:rPr>
              <w:t xml:space="preserve">Parole </w:t>
            </w:r>
            <w:r w:rsidR="00C63D83">
              <w:rPr>
                <w:b/>
              </w:rPr>
              <w:t>V</w:t>
            </w:r>
            <w:r w:rsidRPr="00E06F0E">
              <w:rPr>
                <w:b/>
              </w:rPr>
              <w:t>iolation</w:t>
            </w:r>
            <w:r w:rsidR="00AC0DC0">
              <w:rPr>
                <w:b/>
              </w:rPr>
              <w:t>s</w:t>
            </w:r>
          </w:p>
        </w:tc>
        <w:tc>
          <w:tcPr>
            <w:tcW w:w="1531" w:type="dxa"/>
          </w:tcPr>
          <w:p w14:paraId="69323481" w14:textId="77777777" w:rsidR="009F6D2F" w:rsidRPr="0022381C" w:rsidRDefault="009F6D2F" w:rsidP="00EC195C">
            <w:pPr>
              <w:spacing w:line="360" w:lineRule="auto"/>
              <w:jc w:val="center"/>
            </w:pPr>
            <w:r w:rsidRPr="0022381C">
              <w:rPr>
                <w:b/>
              </w:rPr>
              <w:t>____________</w:t>
            </w:r>
          </w:p>
        </w:tc>
      </w:tr>
      <w:tr w:rsidR="009F6D2F" w14:paraId="1F264A2B" w14:textId="77777777" w:rsidTr="00EC195C">
        <w:trPr>
          <w:trHeight w:val="20"/>
        </w:trPr>
        <w:tc>
          <w:tcPr>
            <w:tcW w:w="3690" w:type="dxa"/>
          </w:tcPr>
          <w:p w14:paraId="334FDFFC" w14:textId="2379F088" w:rsidR="009F6D2F" w:rsidRDefault="00E06F0E" w:rsidP="00EC195C">
            <w:pPr>
              <w:spacing w:line="360" w:lineRule="auto"/>
            </w:pPr>
            <w:r w:rsidRPr="00E06F0E">
              <w:rPr>
                <w:b/>
              </w:rPr>
              <w:t>Post-</w:t>
            </w:r>
            <w:r w:rsidR="00C63D83">
              <w:rPr>
                <w:b/>
              </w:rPr>
              <w:t>D</w:t>
            </w:r>
            <w:r w:rsidRPr="00E06F0E">
              <w:rPr>
                <w:b/>
              </w:rPr>
              <w:t>isposition</w:t>
            </w:r>
            <w:r w:rsidR="00AC0DC0">
              <w:rPr>
                <w:b/>
              </w:rPr>
              <w:t>s</w:t>
            </w:r>
          </w:p>
        </w:tc>
        <w:tc>
          <w:tcPr>
            <w:tcW w:w="1531" w:type="dxa"/>
          </w:tcPr>
          <w:p w14:paraId="1A508C62" w14:textId="77777777" w:rsidR="009F6D2F" w:rsidRPr="0022381C" w:rsidRDefault="009F6D2F" w:rsidP="00EC195C">
            <w:pPr>
              <w:spacing w:line="360" w:lineRule="auto"/>
              <w:jc w:val="center"/>
            </w:pPr>
            <w:r w:rsidRPr="0022381C">
              <w:rPr>
                <w:b/>
              </w:rPr>
              <w:t>____________</w:t>
            </w:r>
          </w:p>
        </w:tc>
      </w:tr>
      <w:tr w:rsidR="009F6D2F" w14:paraId="28CE7500" w14:textId="77777777" w:rsidTr="00EC195C">
        <w:trPr>
          <w:trHeight w:val="20"/>
        </w:trPr>
        <w:tc>
          <w:tcPr>
            <w:tcW w:w="3690" w:type="dxa"/>
          </w:tcPr>
          <w:p w14:paraId="1AF820CD" w14:textId="504F0151" w:rsidR="009F6D2F" w:rsidRDefault="00E06F0E" w:rsidP="00EC195C">
            <w:pPr>
              <w:spacing w:line="360" w:lineRule="auto"/>
            </w:pPr>
            <w:r w:rsidRPr="00E06F0E">
              <w:rPr>
                <w:b/>
              </w:rPr>
              <w:t>Appeal</w:t>
            </w:r>
            <w:r w:rsidR="00AC0DC0">
              <w:rPr>
                <w:b/>
              </w:rPr>
              <w:t>s</w:t>
            </w:r>
            <w:r w:rsidRPr="00E06F0E">
              <w:rPr>
                <w:b/>
              </w:rPr>
              <w:t xml:space="preserve"> of a </w:t>
            </w:r>
            <w:r w:rsidR="00C63D83">
              <w:rPr>
                <w:b/>
              </w:rPr>
              <w:t>G</w:t>
            </w:r>
            <w:r w:rsidRPr="00E06F0E">
              <w:rPr>
                <w:b/>
              </w:rPr>
              <w:t xml:space="preserve">uilty </w:t>
            </w:r>
            <w:r w:rsidR="00C63D83">
              <w:rPr>
                <w:b/>
              </w:rPr>
              <w:t>P</w:t>
            </w:r>
            <w:r w:rsidRPr="00E06F0E">
              <w:rPr>
                <w:b/>
              </w:rPr>
              <w:t>lea</w:t>
            </w:r>
          </w:p>
        </w:tc>
        <w:tc>
          <w:tcPr>
            <w:tcW w:w="1531" w:type="dxa"/>
          </w:tcPr>
          <w:p w14:paraId="3C0F0F65" w14:textId="77777777" w:rsidR="009F6D2F" w:rsidRPr="0022381C" w:rsidRDefault="009F6D2F" w:rsidP="00EC195C">
            <w:pPr>
              <w:spacing w:line="360" w:lineRule="auto"/>
              <w:jc w:val="center"/>
            </w:pPr>
            <w:r w:rsidRPr="0022381C">
              <w:rPr>
                <w:b/>
              </w:rPr>
              <w:t>____________</w:t>
            </w:r>
          </w:p>
        </w:tc>
      </w:tr>
      <w:tr w:rsidR="009F6D2F" w14:paraId="2732880F" w14:textId="77777777" w:rsidTr="00EC195C">
        <w:trPr>
          <w:trHeight w:val="20"/>
        </w:trPr>
        <w:tc>
          <w:tcPr>
            <w:tcW w:w="3690" w:type="dxa"/>
          </w:tcPr>
          <w:p w14:paraId="136B5CA4" w14:textId="493017DE" w:rsidR="009F6D2F" w:rsidRDefault="00E06F0E" w:rsidP="00EC195C">
            <w:pPr>
              <w:spacing w:line="360" w:lineRule="auto"/>
            </w:pPr>
            <w:r w:rsidRPr="00E06F0E">
              <w:rPr>
                <w:b/>
              </w:rPr>
              <w:t>Appeal</w:t>
            </w:r>
            <w:r w:rsidR="00AC0DC0">
              <w:rPr>
                <w:b/>
              </w:rPr>
              <w:t>s</w:t>
            </w:r>
            <w:r w:rsidRPr="00E06F0E">
              <w:rPr>
                <w:b/>
              </w:rPr>
              <w:t xml:space="preserve"> of a</w:t>
            </w:r>
            <w:r w:rsidR="00C63D83">
              <w:rPr>
                <w:b/>
              </w:rPr>
              <w:t xml:space="preserve"> V</w:t>
            </w:r>
            <w:r w:rsidRPr="00E06F0E">
              <w:rPr>
                <w:b/>
              </w:rPr>
              <w:t>erdict</w:t>
            </w:r>
          </w:p>
        </w:tc>
        <w:tc>
          <w:tcPr>
            <w:tcW w:w="1531" w:type="dxa"/>
          </w:tcPr>
          <w:p w14:paraId="18CDB8AD" w14:textId="77777777" w:rsidR="009F6D2F" w:rsidRPr="0022381C" w:rsidRDefault="009F6D2F" w:rsidP="00EC195C">
            <w:pPr>
              <w:spacing w:line="360" w:lineRule="auto"/>
              <w:jc w:val="center"/>
            </w:pPr>
            <w:r w:rsidRPr="0022381C">
              <w:rPr>
                <w:b/>
              </w:rPr>
              <w:t>____________</w:t>
            </w:r>
          </w:p>
        </w:tc>
      </w:tr>
      <w:tr w:rsidR="00865B26" w14:paraId="4D2D37CD" w14:textId="77777777" w:rsidTr="00EC195C">
        <w:trPr>
          <w:trHeight w:val="20"/>
        </w:trPr>
        <w:tc>
          <w:tcPr>
            <w:tcW w:w="3690" w:type="dxa"/>
          </w:tcPr>
          <w:p w14:paraId="589A7EAA" w14:textId="77777777" w:rsidR="00865B26" w:rsidRDefault="00E06F0E" w:rsidP="00EC195C">
            <w:pPr>
              <w:spacing w:line="360" w:lineRule="auto"/>
            </w:pPr>
            <w:r w:rsidRPr="00E06F0E">
              <w:rPr>
                <w:b/>
              </w:rPr>
              <w:t>Family</w:t>
            </w:r>
            <w:r w:rsidR="00865B26">
              <w:t xml:space="preserve"> </w:t>
            </w:r>
            <w:r w:rsidR="00B62A48" w:rsidRPr="00B3358F">
              <w:rPr>
                <w:b/>
              </w:rPr>
              <w:t>Court</w:t>
            </w:r>
          </w:p>
        </w:tc>
        <w:tc>
          <w:tcPr>
            <w:tcW w:w="1531" w:type="dxa"/>
          </w:tcPr>
          <w:p w14:paraId="39FA2A15" w14:textId="77777777" w:rsidR="00865B26" w:rsidRPr="0022381C" w:rsidRDefault="00865B26" w:rsidP="00EC195C">
            <w:pPr>
              <w:spacing w:line="360" w:lineRule="auto"/>
              <w:jc w:val="center"/>
              <w:rPr>
                <w:b/>
              </w:rPr>
            </w:pPr>
            <w:r w:rsidRPr="0022381C">
              <w:rPr>
                <w:b/>
              </w:rPr>
              <w:t>____________</w:t>
            </w:r>
          </w:p>
        </w:tc>
      </w:tr>
      <w:tr w:rsidR="00B62A48" w14:paraId="1FA8D8CA" w14:textId="77777777" w:rsidTr="00EC195C">
        <w:trPr>
          <w:trHeight w:val="20"/>
        </w:trPr>
        <w:tc>
          <w:tcPr>
            <w:tcW w:w="3690" w:type="dxa"/>
          </w:tcPr>
          <w:p w14:paraId="5AC29AF3" w14:textId="55107538" w:rsidR="00B62A48" w:rsidRPr="00E06F0E" w:rsidRDefault="00B62A48" w:rsidP="00EC195C">
            <w:pPr>
              <w:spacing w:line="360" w:lineRule="auto"/>
              <w:rPr>
                <w:b/>
              </w:rPr>
            </w:pPr>
            <w:r>
              <w:rPr>
                <w:b/>
              </w:rPr>
              <w:t xml:space="preserve">Family </w:t>
            </w:r>
            <w:r w:rsidR="00E44548">
              <w:rPr>
                <w:b/>
              </w:rPr>
              <w:t>Court A</w:t>
            </w:r>
            <w:r>
              <w:rPr>
                <w:b/>
              </w:rPr>
              <w:t>ppeals</w:t>
            </w:r>
          </w:p>
        </w:tc>
        <w:tc>
          <w:tcPr>
            <w:tcW w:w="1531" w:type="dxa"/>
          </w:tcPr>
          <w:p w14:paraId="76BF3032" w14:textId="77777777" w:rsidR="00B62A48" w:rsidRPr="0022381C" w:rsidRDefault="00B62A48" w:rsidP="00EC195C">
            <w:pPr>
              <w:spacing w:line="360" w:lineRule="auto"/>
              <w:jc w:val="center"/>
              <w:rPr>
                <w:b/>
              </w:rPr>
            </w:pPr>
            <w:r w:rsidRPr="0022381C">
              <w:rPr>
                <w:b/>
              </w:rPr>
              <w:t>____________</w:t>
            </w:r>
          </w:p>
        </w:tc>
      </w:tr>
      <w:tr w:rsidR="00E44548" w14:paraId="5D5EA318" w14:textId="77777777" w:rsidTr="00EC195C">
        <w:trPr>
          <w:trHeight w:val="20"/>
        </w:trPr>
        <w:tc>
          <w:tcPr>
            <w:tcW w:w="3690" w:type="dxa"/>
          </w:tcPr>
          <w:p w14:paraId="60EEC376" w14:textId="77777777" w:rsidR="00E44548" w:rsidRDefault="00E44548" w:rsidP="00EC195C">
            <w:pPr>
              <w:spacing w:line="360" w:lineRule="auto"/>
              <w:rPr>
                <w:b/>
              </w:rPr>
            </w:pPr>
          </w:p>
        </w:tc>
        <w:tc>
          <w:tcPr>
            <w:tcW w:w="1531" w:type="dxa"/>
          </w:tcPr>
          <w:p w14:paraId="42CD69BF" w14:textId="77777777" w:rsidR="00E44548" w:rsidRPr="0022381C" w:rsidRDefault="00E44548" w:rsidP="00EC195C">
            <w:pPr>
              <w:spacing w:line="360" w:lineRule="auto"/>
              <w:jc w:val="center"/>
              <w:rPr>
                <w:b/>
              </w:rPr>
            </w:pPr>
          </w:p>
        </w:tc>
      </w:tr>
    </w:tbl>
    <w:p w14:paraId="2B918325" w14:textId="69669BF1" w:rsidR="00A836FA" w:rsidRDefault="00A836FA" w:rsidP="00147E7A"/>
    <w:p w14:paraId="56293F25" w14:textId="46273FD2" w:rsidR="00EC195C" w:rsidRDefault="00EC195C" w:rsidP="00147E7A"/>
    <w:p w14:paraId="6AC83474" w14:textId="1D9125D4" w:rsidR="00EC195C" w:rsidRDefault="00EC195C" w:rsidP="00147E7A"/>
    <w:p w14:paraId="6464E7D7" w14:textId="0E1F1B4B" w:rsidR="00EC195C" w:rsidRDefault="00EC195C" w:rsidP="00147E7A"/>
    <w:p w14:paraId="5A66CD35" w14:textId="34DB569A" w:rsidR="00EC195C" w:rsidRDefault="00EC195C" w:rsidP="00147E7A"/>
    <w:p w14:paraId="5D961E72" w14:textId="631AE6B6" w:rsidR="00EC195C" w:rsidRDefault="00EC195C" w:rsidP="00147E7A"/>
    <w:p w14:paraId="1A11B228" w14:textId="33EC5A6F" w:rsidR="00EC195C" w:rsidRDefault="00EC195C" w:rsidP="00147E7A"/>
    <w:p w14:paraId="0D562D1E" w14:textId="3E0D94BE" w:rsidR="00EC195C" w:rsidRDefault="00EC195C" w:rsidP="00147E7A"/>
    <w:p w14:paraId="2A100362" w14:textId="435E8F95" w:rsidR="00EC195C" w:rsidRDefault="00EC195C" w:rsidP="00147E7A"/>
    <w:p w14:paraId="1DB71DD3" w14:textId="363AD101" w:rsidR="00EC195C" w:rsidRDefault="00EC195C" w:rsidP="00147E7A"/>
    <w:p w14:paraId="0970E56A" w14:textId="77777777" w:rsidR="000C5F5B" w:rsidRDefault="000C5F5B" w:rsidP="00147E7A"/>
    <w:p w14:paraId="376F2830" w14:textId="77777777" w:rsidR="00EC195C" w:rsidRDefault="00EC195C" w:rsidP="00147E7A"/>
    <w:p w14:paraId="0860DA0B" w14:textId="77777777" w:rsidR="00B55A72" w:rsidRDefault="00B55A72" w:rsidP="00B55A72">
      <w:pPr>
        <w:shd w:val="clear" w:color="auto" w:fill="D5DCE4" w:themeFill="text2" w:themeFillTint="33"/>
        <w:rPr>
          <w:color w:val="4472C4" w:themeColor="accent1"/>
        </w:rPr>
      </w:pPr>
      <w:r>
        <w:rPr>
          <w:color w:val="4472C4" w:themeColor="accent1"/>
        </w:rPr>
        <w:lastRenderedPageBreak/>
        <w:t>Instructions and Definitions</w:t>
      </w:r>
    </w:p>
    <w:p w14:paraId="069982EF" w14:textId="3DAFB2FA" w:rsidR="000B15BE" w:rsidRPr="009F6E30" w:rsidRDefault="00B55A72" w:rsidP="00B55A72">
      <w:pPr>
        <w:shd w:val="clear" w:color="auto" w:fill="D5DCE4" w:themeFill="text2" w:themeFillTint="33"/>
        <w:rPr>
          <w:rFonts w:ascii="Calibri" w:hAnsi="Calibri" w:cs="Calibri"/>
          <w:color w:val="000000"/>
        </w:rPr>
      </w:pPr>
      <w:r>
        <w:rPr>
          <w:rFonts w:ascii="Calibri" w:hAnsi="Calibri" w:cs="Calibri"/>
          <w:color w:val="000000"/>
        </w:rPr>
        <w:t xml:space="preserve">This question requests the </w:t>
      </w:r>
      <w:r w:rsidRPr="005D1BCA">
        <w:rPr>
          <w:rFonts w:ascii="Calibri" w:hAnsi="Calibri" w:cs="Calibri"/>
          <w:b/>
          <w:color w:val="000000"/>
        </w:rPr>
        <w:t>aggregate number of hours of work spen</w:t>
      </w:r>
      <w:r w:rsidR="005C0F77" w:rsidRPr="005D1BCA">
        <w:rPr>
          <w:rFonts w:ascii="Calibri" w:hAnsi="Calibri" w:cs="Calibri"/>
          <w:b/>
          <w:color w:val="000000"/>
        </w:rPr>
        <w:t>t</w:t>
      </w:r>
      <w:r w:rsidRPr="005D1BCA">
        <w:rPr>
          <w:rFonts w:ascii="Calibri" w:hAnsi="Calibri" w:cs="Calibri"/>
          <w:b/>
          <w:color w:val="000000"/>
        </w:rPr>
        <w:t xml:space="preserve"> by attorneys</w:t>
      </w:r>
      <w:r>
        <w:rPr>
          <w:rFonts w:ascii="Calibri" w:hAnsi="Calibri" w:cs="Calibri"/>
          <w:color w:val="000000"/>
        </w:rPr>
        <w:t xml:space="preserve"> on </w:t>
      </w:r>
      <w:r w:rsidRPr="005D1BCA">
        <w:rPr>
          <w:rFonts w:ascii="Calibri" w:hAnsi="Calibri" w:cs="Calibri"/>
          <w:b/>
          <w:color w:val="000000"/>
        </w:rPr>
        <w:t xml:space="preserve">cases </w:t>
      </w:r>
      <w:r w:rsidR="00A45251" w:rsidRPr="005D1BCA">
        <w:rPr>
          <w:rFonts w:ascii="Calibri" w:hAnsi="Calibri" w:cs="Calibri"/>
          <w:b/>
          <w:color w:val="000000"/>
        </w:rPr>
        <w:t>closed</w:t>
      </w:r>
      <w:r w:rsidR="00A45251">
        <w:rPr>
          <w:rFonts w:ascii="Calibri" w:hAnsi="Calibri" w:cs="Calibri"/>
          <w:color w:val="000000"/>
        </w:rPr>
        <w:t xml:space="preserve"> </w:t>
      </w:r>
      <w:r>
        <w:rPr>
          <w:rFonts w:ascii="Calibri" w:hAnsi="Calibri" w:cs="Calibri"/>
          <w:color w:val="000000"/>
        </w:rPr>
        <w:t xml:space="preserve">in the last </w:t>
      </w:r>
      <w:r w:rsidR="000D39D8">
        <w:rPr>
          <w:rFonts w:ascii="Calibri" w:hAnsi="Calibri" w:cs="Calibri"/>
          <w:color w:val="000000"/>
        </w:rPr>
        <w:t xml:space="preserve">calendar </w:t>
      </w:r>
      <w:r>
        <w:rPr>
          <w:rFonts w:ascii="Calibri" w:hAnsi="Calibri" w:cs="Calibri"/>
          <w:color w:val="000000"/>
        </w:rPr>
        <w:t>year</w:t>
      </w:r>
      <w:r w:rsidRPr="009F6E30">
        <w:rPr>
          <w:rFonts w:ascii="Calibri" w:hAnsi="Calibri" w:cs="Calibri"/>
          <w:color w:val="000000"/>
        </w:rPr>
        <w:t xml:space="preserve">. </w:t>
      </w:r>
      <w:r w:rsidR="0053300C">
        <w:rPr>
          <w:rFonts w:ascii="Calibri" w:hAnsi="Calibri" w:cs="Calibri"/>
          <w:color w:val="000000"/>
        </w:rPr>
        <w:t xml:space="preserve">Time dedicated by non-attorneys (e.g. investigators) should not be included. </w:t>
      </w:r>
      <w:r w:rsidRPr="009F6E30">
        <w:rPr>
          <w:rFonts w:ascii="Calibri" w:hAnsi="Calibri" w:cs="Calibri"/>
          <w:color w:val="000000"/>
        </w:rPr>
        <w:t xml:space="preserve">ILS set standards for the number of hours attorney should spend, on average, per case, in its report </w:t>
      </w:r>
      <w:r w:rsidR="002C52D9" w:rsidRPr="009F6E30">
        <w:rPr>
          <w:rFonts w:ascii="Calibri" w:hAnsi="Calibri" w:cs="Calibri"/>
          <w:i/>
          <w:color w:val="000000"/>
        </w:rPr>
        <w:t>A Determination of Caseload Standards pursuant to § IV of the Hurrell-Harring v. The State of New York Settlement</w:t>
      </w:r>
      <w:r w:rsidR="009F6E30" w:rsidRPr="009F6E30">
        <w:rPr>
          <w:rFonts w:ascii="Calibri" w:hAnsi="Calibri" w:cs="Calibri"/>
          <w:color w:val="000000"/>
        </w:rPr>
        <w:t>.</w:t>
      </w:r>
    </w:p>
    <w:p w14:paraId="4A40C15F" w14:textId="785AC1E4" w:rsidR="00DA0430" w:rsidRPr="009F6E30" w:rsidRDefault="000A4D4C" w:rsidP="00DA0430">
      <w:pPr>
        <w:shd w:val="clear" w:color="auto" w:fill="D5DCE4" w:themeFill="text2" w:themeFillTint="33"/>
      </w:pPr>
      <w:r w:rsidRPr="009F6E30">
        <w:rPr>
          <w:rFonts w:ascii="Calibri" w:hAnsi="Calibri" w:cs="Calibri"/>
          <w:color w:val="000000"/>
        </w:rPr>
        <w:t xml:space="preserve">Cases should be counted consistent with the definitions set forth in </w:t>
      </w:r>
      <w:r w:rsidRPr="009F6E30">
        <w:rPr>
          <w:rFonts w:ascii="Calibri" w:hAnsi="Calibri" w:cs="Calibri"/>
          <w:i/>
          <w:color w:val="000000"/>
        </w:rPr>
        <w:t>Definitions for Reporting Counts of Criminal Cases to the Office of Indigent Legal Services</w:t>
      </w:r>
      <w:r w:rsidRPr="009F6E30">
        <w:rPr>
          <w:rFonts w:ascii="Calibri" w:hAnsi="Calibri" w:cs="Calibri"/>
          <w:color w:val="000000"/>
        </w:rPr>
        <w:t xml:space="preserve">. </w:t>
      </w:r>
      <w:r w:rsidR="00DA0430" w:rsidRPr="005D1BCA">
        <w:rPr>
          <w:rFonts w:ascii="Calibri" w:hAnsi="Calibri" w:cs="Calibri"/>
          <w:b/>
          <w:color w:val="000000"/>
        </w:rPr>
        <w:t>’Cases closed'</w:t>
      </w:r>
      <w:r w:rsidR="00DA0430" w:rsidRPr="009F6E30">
        <w:rPr>
          <w:rFonts w:ascii="Calibri" w:hAnsi="Calibri" w:cs="Calibri"/>
          <w:color w:val="000000"/>
        </w:rPr>
        <w:t xml:space="preserve"> are cases where representation has terminated either because a final disposition was reached in court, or for some other reason such as the discover</w:t>
      </w:r>
      <w:r w:rsidR="00DA0430">
        <w:rPr>
          <w:rFonts w:ascii="Calibri" w:hAnsi="Calibri" w:cs="Calibri"/>
          <w:color w:val="000000"/>
        </w:rPr>
        <w:t xml:space="preserve">y of a conflict of interest, or the client opting to change counsel. </w:t>
      </w:r>
      <w:r w:rsidR="00DA0430" w:rsidRPr="000A4D4C">
        <w:rPr>
          <w:rFonts w:ascii="Calibri" w:hAnsi="Calibri" w:cs="Calibri"/>
          <w:color w:val="000000"/>
        </w:rPr>
        <w:t>A case that results in a mistrial is considered a ‘closed’ case. ‘C</w:t>
      </w:r>
      <w:r w:rsidR="00DA0430">
        <w:rPr>
          <w:rFonts w:ascii="Calibri" w:hAnsi="Calibri" w:cs="Calibri"/>
          <w:color w:val="000000"/>
        </w:rPr>
        <w:t>ases c</w:t>
      </w:r>
      <w:r w:rsidR="00DA0430" w:rsidRPr="000A4D4C">
        <w:rPr>
          <w:rFonts w:ascii="Calibri" w:hAnsi="Calibri" w:cs="Calibri"/>
          <w:color w:val="000000"/>
        </w:rPr>
        <w:t xml:space="preserve">losed’ also include those cases of </w:t>
      </w:r>
      <w:r w:rsidR="00DA0430" w:rsidRPr="00001196">
        <w:rPr>
          <w:rFonts w:ascii="Calibri" w:hAnsi="Calibri" w:cs="Calibri"/>
          <w:b/>
          <w:color w:val="000000"/>
        </w:rPr>
        <w:t>Juvenile Offenders</w:t>
      </w:r>
      <w:r w:rsidR="00DA0430" w:rsidRPr="000A4D4C">
        <w:rPr>
          <w:rFonts w:ascii="Calibri" w:hAnsi="Calibri" w:cs="Calibri"/>
          <w:color w:val="000000"/>
        </w:rPr>
        <w:t xml:space="preserve"> and </w:t>
      </w:r>
      <w:r w:rsidR="00DA0430" w:rsidRPr="00001196">
        <w:rPr>
          <w:rFonts w:ascii="Calibri" w:hAnsi="Calibri" w:cs="Calibri"/>
          <w:b/>
          <w:color w:val="000000"/>
        </w:rPr>
        <w:t>Adolescent Offenders</w:t>
      </w:r>
      <w:r w:rsidR="00DA0430" w:rsidRPr="000A4D4C">
        <w:rPr>
          <w:rFonts w:ascii="Calibri" w:hAnsi="Calibri" w:cs="Calibri"/>
          <w:color w:val="000000"/>
        </w:rPr>
        <w:t xml:space="preserve"> initiated in the criminal Youth Part but later </w:t>
      </w:r>
      <w:r w:rsidR="00242F05">
        <w:rPr>
          <w:rFonts w:ascii="Calibri" w:hAnsi="Calibri" w:cs="Calibri"/>
          <w:color w:val="000000"/>
        </w:rPr>
        <w:t>removed</w:t>
      </w:r>
      <w:r w:rsidR="00242F05" w:rsidRPr="000A4D4C">
        <w:rPr>
          <w:rFonts w:ascii="Calibri" w:hAnsi="Calibri" w:cs="Calibri"/>
          <w:color w:val="000000"/>
        </w:rPr>
        <w:t xml:space="preserve"> </w:t>
      </w:r>
      <w:r w:rsidR="00DA0430" w:rsidRPr="000A4D4C">
        <w:rPr>
          <w:rFonts w:ascii="Calibri" w:hAnsi="Calibri" w:cs="Calibri"/>
          <w:color w:val="000000"/>
        </w:rPr>
        <w:t xml:space="preserve">to Family Court pursuant to CPL Article 722. </w:t>
      </w:r>
      <w:r w:rsidR="00DA0430">
        <w:rPr>
          <w:rFonts w:ascii="Calibri" w:hAnsi="Calibri" w:cs="Calibri"/>
          <w:color w:val="000000"/>
        </w:rPr>
        <w:t xml:space="preserve">The date of case closure is the date of the termination of representation, and not another date such as the date on which an </w:t>
      </w:r>
      <w:r w:rsidR="00DA0430" w:rsidRPr="005D1BCA">
        <w:rPr>
          <w:rFonts w:ascii="Calibri" w:hAnsi="Calibri" w:cs="Calibri"/>
          <w:b/>
          <w:color w:val="000000"/>
        </w:rPr>
        <w:t>assigned counsel</w:t>
      </w:r>
      <w:r w:rsidR="00DA0430">
        <w:rPr>
          <w:rFonts w:ascii="Calibri" w:hAnsi="Calibri" w:cs="Calibri"/>
          <w:color w:val="000000"/>
        </w:rPr>
        <w:t xml:space="preserve"> provider receives a voucher from an attorney for </w:t>
      </w:r>
      <w:r w:rsidR="007843DC">
        <w:rPr>
          <w:rFonts w:ascii="Calibri" w:hAnsi="Calibri" w:cs="Calibri"/>
          <w:color w:val="000000"/>
        </w:rPr>
        <w:t>their</w:t>
      </w:r>
      <w:r w:rsidR="00DA0430">
        <w:rPr>
          <w:rFonts w:ascii="Calibri" w:hAnsi="Calibri" w:cs="Calibri"/>
          <w:color w:val="000000"/>
        </w:rPr>
        <w:t xml:space="preserve"> services. In </w:t>
      </w:r>
      <w:r w:rsidR="00DA0430" w:rsidRPr="005D1BCA">
        <w:rPr>
          <w:rFonts w:ascii="Calibri" w:hAnsi="Calibri" w:cs="Calibri"/>
          <w:b/>
          <w:color w:val="000000"/>
        </w:rPr>
        <w:t>institutional providers</w:t>
      </w:r>
      <w:r w:rsidR="00DA0430">
        <w:rPr>
          <w:rFonts w:ascii="Calibri" w:hAnsi="Calibri" w:cs="Calibri"/>
          <w:color w:val="000000"/>
        </w:rPr>
        <w:t xml:space="preserve">, cases transferred or reassigned between attorneys within a provider should not be counted as ‘closed’ by the first attorney and ‘opened’ by the second. Cases closed should be categorized according to the initial top charge. Thus, a case where a defendant was initially charged with a violent felony should be counted in the violent felonies row, even if the defendant was ultimately convicted of a lesser charge, or not convicted at all. Cases should </w:t>
      </w:r>
      <w:r w:rsidR="00DA0430">
        <w:rPr>
          <w:rFonts w:ascii="Calibri" w:hAnsi="Calibri" w:cs="Calibri"/>
          <w:i/>
          <w:color w:val="000000"/>
        </w:rPr>
        <w:t>not</w:t>
      </w:r>
      <w:r w:rsidR="00DA0430">
        <w:rPr>
          <w:rFonts w:ascii="Calibri" w:hAnsi="Calibri" w:cs="Calibri"/>
          <w:color w:val="000000"/>
        </w:rPr>
        <w:t xml:space="preserve"> be considered ‘closed’ if clients have absconded (whether or not a bench warrant was issued by a court</w:t>
      </w:r>
      <w:r w:rsidR="00DE266C">
        <w:rPr>
          <w:rFonts w:ascii="Calibri" w:hAnsi="Calibri" w:cs="Calibri"/>
          <w:color w:val="000000"/>
        </w:rPr>
        <w:t xml:space="preserve">).  Misdemeanor cases dismissed when the client is </w:t>
      </w:r>
      <w:r w:rsidR="00242F05">
        <w:rPr>
          <w:rFonts w:ascii="Calibri" w:hAnsi="Calibri" w:cs="Calibri"/>
          <w:color w:val="000000"/>
        </w:rPr>
        <w:t xml:space="preserve">found </w:t>
      </w:r>
      <w:r w:rsidR="00DE266C">
        <w:rPr>
          <w:rFonts w:ascii="Calibri" w:hAnsi="Calibri" w:cs="Calibri"/>
          <w:color w:val="000000"/>
        </w:rPr>
        <w:t>incapacitated under CPL §</w:t>
      </w:r>
      <w:r w:rsidR="007843DC">
        <w:rPr>
          <w:rFonts w:ascii="Calibri" w:hAnsi="Calibri" w:cs="Calibri"/>
          <w:color w:val="000000"/>
        </w:rPr>
        <w:t xml:space="preserve"> </w:t>
      </w:r>
      <w:r w:rsidR="00DE266C">
        <w:rPr>
          <w:rFonts w:ascii="Calibri" w:hAnsi="Calibri" w:cs="Calibri"/>
          <w:color w:val="000000"/>
        </w:rPr>
        <w:t xml:space="preserve">730 should be counted as closed. Cases other than misdemeanors where the client is </w:t>
      </w:r>
      <w:r w:rsidR="00242F05">
        <w:rPr>
          <w:rFonts w:ascii="Calibri" w:hAnsi="Calibri" w:cs="Calibri"/>
          <w:color w:val="000000"/>
        </w:rPr>
        <w:t xml:space="preserve">found </w:t>
      </w:r>
      <w:r w:rsidR="00DE266C">
        <w:rPr>
          <w:rFonts w:ascii="Calibri" w:hAnsi="Calibri" w:cs="Calibri"/>
          <w:color w:val="000000"/>
        </w:rPr>
        <w:t>incapacitated under CPL §</w:t>
      </w:r>
      <w:r w:rsidR="007843DC">
        <w:rPr>
          <w:rFonts w:ascii="Calibri" w:hAnsi="Calibri" w:cs="Calibri"/>
          <w:color w:val="000000"/>
        </w:rPr>
        <w:t xml:space="preserve"> </w:t>
      </w:r>
      <w:r w:rsidR="00DE266C">
        <w:rPr>
          <w:rFonts w:ascii="Calibri" w:hAnsi="Calibri" w:cs="Calibri"/>
          <w:color w:val="000000"/>
        </w:rPr>
        <w:t>730 should remain open.</w:t>
      </w:r>
    </w:p>
    <w:p w14:paraId="31473C58" w14:textId="7E52DF4A" w:rsidR="00B55A72" w:rsidRDefault="00B55A72" w:rsidP="00B55A72">
      <w:pPr>
        <w:shd w:val="clear" w:color="auto" w:fill="D5DCE4" w:themeFill="text2" w:themeFillTint="33"/>
        <w:rPr>
          <w:rFonts w:ascii="Calibri" w:hAnsi="Calibri" w:cs="Calibri"/>
          <w:color w:val="000000"/>
        </w:rPr>
      </w:pPr>
      <w:r>
        <w:rPr>
          <w:rFonts w:ascii="Calibri" w:hAnsi="Calibri" w:cs="Calibri"/>
          <w:color w:val="000000"/>
        </w:rPr>
        <w:t>The following simplified example shows how these numbers should be computed. If in the last</w:t>
      </w:r>
      <w:r w:rsidR="000D39D8">
        <w:rPr>
          <w:rFonts w:ascii="Calibri" w:hAnsi="Calibri" w:cs="Calibri"/>
          <w:color w:val="000000"/>
        </w:rPr>
        <w:t xml:space="preserve"> calendar</w:t>
      </w:r>
      <w:r>
        <w:rPr>
          <w:rFonts w:ascii="Calibri" w:hAnsi="Calibri" w:cs="Calibri"/>
          <w:color w:val="000000"/>
        </w:rPr>
        <w:t xml:space="preserve"> year a program closed just two violent non-felony cases and three misdemeanor</w:t>
      </w:r>
      <w:r w:rsidR="00383A7C">
        <w:rPr>
          <w:rFonts w:ascii="Calibri" w:hAnsi="Calibri" w:cs="Calibri"/>
          <w:color w:val="000000"/>
        </w:rPr>
        <w:t>/violation</w:t>
      </w:r>
      <w:r>
        <w:rPr>
          <w:rFonts w:ascii="Calibri" w:hAnsi="Calibri" w:cs="Calibri"/>
          <w:color w:val="000000"/>
        </w:rPr>
        <w:t xml:space="preserve"> cases, the total number of hours of attorney time in these cases is computed as follows.</w:t>
      </w:r>
    </w:p>
    <w:p w14:paraId="14E2C5DA" w14:textId="547FE2D6" w:rsidR="00B55A72" w:rsidRDefault="00B55A72" w:rsidP="009F6E30">
      <w:pPr>
        <w:shd w:val="clear" w:color="auto" w:fill="D5DCE4" w:themeFill="text2" w:themeFillTint="33"/>
        <w:spacing w:after="0"/>
        <w:rPr>
          <w:rFonts w:ascii="Calibri" w:hAnsi="Calibri" w:cs="Calibri"/>
          <w:color w:val="000000"/>
        </w:rPr>
      </w:pPr>
      <w:r>
        <w:rPr>
          <w:rFonts w:ascii="Calibri" w:hAnsi="Calibri" w:cs="Calibri"/>
          <w:color w:val="000000"/>
        </w:rPr>
        <w:t>Attorney</w:t>
      </w:r>
      <w:r w:rsidR="009F6E30">
        <w:rPr>
          <w:rFonts w:ascii="Calibri" w:hAnsi="Calibri" w:cs="Calibri"/>
          <w:color w:val="000000"/>
        </w:rPr>
        <w:t xml:space="preserve"> h</w:t>
      </w:r>
      <w:r>
        <w:rPr>
          <w:rFonts w:ascii="Calibri" w:hAnsi="Calibri" w:cs="Calibri"/>
          <w:color w:val="000000"/>
        </w:rPr>
        <w:t xml:space="preserve">ours expended in non-violent felony case </w:t>
      </w:r>
      <w:r w:rsidR="00BD5A85">
        <w:rPr>
          <w:rFonts w:ascii="Calibri" w:hAnsi="Calibri" w:cs="Calibri"/>
          <w:color w:val="000000"/>
        </w:rPr>
        <w:t>one</w:t>
      </w:r>
      <w:r>
        <w:rPr>
          <w:rFonts w:ascii="Calibri" w:hAnsi="Calibri" w:cs="Calibri"/>
          <w:color w:val="000000"/>
        </w:rPr>
        <w:t>: 24</w:t>
      </w:r>
      <w:r w:rsidR="002C52D9">
        <w:rPr>
          <w:rFonts w:ascii="Calibri" w:hAnsi="Calibri" w:cs="Calibri"/>
          <w:color w:val="000000"/>
        </w:rPr>
        <w:t xml:space="preserve"> hours</w:t>
      </w:r>
    </w:p>
    <w:p w14:paraId="5ACCF36B" w14:textId="492E043B" w:rsidR="00B55A72" w:rsidRDefault="00B55A72" w:rsidP="009F6E30">
      <w:pPr>
        <w:shd w:val="clear" w:color="auto" w:fill="D5DCE4" w:themeFill="text2" w:themeFillTint="33"/>
        <w:spacing w:after="0"/>
        <w:rPr>
          <w:rFonts w:ascii="Calibri" w:hAnsi="Calibri" w:cs="Calibri"/>
          <w:color w:val="000000"/>
        </w:rPr>
      </w:pPr>
      <w:r>
        <w:rPr>
          <w:rFonts w:ascii="Calibri" w:hAnsi="Calibri" w:cs="Calibri"/>
          <w:color w:val="000000"/>
        </w:rPr>
        <w:t xml:space="preserve">Attorney hours expended in non-violent felony case </w:t>
      </w:r>
      <w:r w:rsidR="00BD5A85">
        <w:rPr>
          <w:rFonts w:ascii="Calibri" w:hAnsi="Calibri" w:cs="Calibri"/>
          <w:color w:val="000000"/>
        </w:rPr>
        <w:t>two</w:t>
      </w:r>
      <w:r>
        <w:rPr>
          <w:rFonts w:ascii="Calibri" w:hAnsi="Calibri" w:cs="Calibri"/>
          <w:color w:val="000000"/>
        </w:rPr>
        <w:t>: 18</w:t>
      </w:r>
      <w:r w:rsidR="002C52D9">
        <w:rPr>
          <w:rFonts w:ascii="Calibri" w:hAnsi="Calibri" w:cs="Calibri"/>
          <w:color w:val="000000"/>
        </w:rPr>
        <w:t xml:space="preserve"> hours</w:t>
      </w:r>
    </w:p>
    <w:p w14:paraId="03A324B2" w14:textId="77777777" w:rsidR="00B55A72" w:rsidRDefault="00B55A72" w:rsidP="009F6E30">
      <w:pPr>
        <w:shd w:val="clear" w:color="auto" w:fill="D5DCE4" w:themeFill="text2" w:themeFillTint="33"/>
        <w:spacing w:after="0"/>
        <w:rPr>
          <w:rFonts w:ascii="Calibri" w:hAnsi="Calibri" w:cs="Calibri"/>
          <w:color w:val="000000"/>
        </w:rPr>
      </w:pPr>
      <w:r>
        <w:rPr>
          <w:rFonts w:ascii="Calibri" w:hAnsi="Calibri" w:cs="Calibri"/>
          <w:color w:val="000000"/>
        </w:rPr>
        <w:t xml:space="preserve">Total attorney hours expended in non-violent felony cases: 18 + 24 = </w:t>
      </w:r>
      <w:r w:rsidR="00383A7C" w:rsidRPr="00383A7C">
        <w:rPr>
          <w:rFonts w:ascii="Calibri" w:hAnsi="Calibri" w:cs="Calibri"/>
          <w:b/>
          <w:color w:val="000000"/>
        </w:rPr>
        <w:t>42</w:t>
      </w:r>
      <w:r w:rsidR="002C52D9">
        <w:rPr>
          <w:rFonts w:ascii="Calibri" w:hAnsi="Calibri" w:cs="Calibri"/>
          <w:color w:val="000000"/>
        </w:rPr>
        <w:t xml:space="preserve"> </w:t>
      </w:r>
      <w:r w:rsidR="002C52D9" w:rsidRPr="002C52D9">
        <w:rPr>
          <w:rFonts w:ascii="Calibri" w:hAnsi="Calibri" w:cs="Calibri"/>
          <w:b/>
          <w:color w:val="000000"/>
        </w:rPr>
        <w:t>hours</w:t>
      </w:r>
    </w:p>
    <w:p w14:paraId="24C36575" w14:textId="77777777" w:rsidR="00383A7C" w:rsidRDefault="00383A7C" w:rsidP="009F6E30">
      <w:pPr>
        <w:shd w:val="clear" w:color="auto" w:fill="D5DCE4" w:themeFill="text2" w:themeFillTint="33"/>
        <w:spacing w:after="0"/>
        <w:rPr>
          <w:rFonts w:ascii="Calibri" w:hAnsi="Calibri" w:cs="Calibri"/>
          <w:color w:val="000000"/>
        </w:rPr>
      </w:pPr>
    </w:p>
    <w:p w14:paraId="7717F418" w14:textId="05653922" w:rsidR="00383A7C" w:rsidRDefault="00383A7C" w:rsidP="009F6E30">
      <w:pPr>
        <w:shd w:val="clear" w:color="auto" w:fill="D5DCE4" w:themeFill="text2" w:themeFillTint="33"/>
        <w:spacing w:after="0"/>
        <w:rPr>
          <w:rFonts w:ascii="Calibri" w:hAnsi="Calibri" w:cs="Calibri"/>
          <w:color w:val="000000"/>
        </w:rPr>
      </w:pPr>
      <w:r>
        <w:rPr>
          <w:rFonts w:ascii="Calibri" w:hAnsi="Calibri" w:cs="Calibri"/>
          <w:color w:val="000000"/>
        </w:rPr>
        <w:t xml:space="preserve">Attorney hours expended in misdemeanor/violation case </w:t>
      </w:r>
      <w:r w:rsidR="00BD5A85">
        <w:rPr>
          <w:rFonts w:ascii="Calibri" w:hAnsi="Calibri" w:cs="Calibri"/>
          <w:color w:val="000000"/>
        </w:rPr>
        <w:t>one</w:t>
      </w:r>
      <w:r>
        <w:rPr>
          <w:rFonts w:ascii="Calibri" w:hAnsi="Calibri" w:cs="Calibri"/>
          <w:color w:val="000000"/>
        </w:rPr>
        <w:t>: 4.5</w:t>
      </w:r>
      <w:r w:rsidR="002C52D9">
        <w:rPr>
          <w:rFonts w:ascii="Calibri" w:hAnsi="Calibri" w:cs="Calibri"/>
          <w:color w:val="000000"/>
        </w:rPr>
        <w:t xml:space="preserve"> hours</w:t>
      </w:r>
    </w:p>
    <w:p w14:paraId="6CFC3E91" w14:textId="174D7DD5" w:rsidR="00383A7C" w:rsidRDefault="00383A7C" w:rsidP="009F6E30">
      <w:pPr>
        <w:shd w:val="clear" w:color="auto" w:fill="D5DCE4" w:themeFill="text2" w:themeFillTint="33"/>
        <w:spacing w:after="0"/>
        <w:rPr>
          <w:rFonts w:ascii="Calibri" w:hAnsi="Calibri" w:cs="Calibri"/>
          <w:color w:val="000000"/>
        </w:rPr>
      </w:pPr>
      <w:r>
        <w:rPr>
          <w:rFonts w:ascii="Calibri" w:hAnsi="Calibri" w:cs="Calibri"/>
          <w:color w:val="000000"/>
        </w:rPr>
        <w:t xml:space="preserve">Attorney hours expended in misdemeanor/violation case </w:t>
      </w:r>
      <w:r w:rsidR="00BD5A85">
        <w:rPr>
          <w:rFonts w:ascii="Calibri" w:hAnsi="Calibri" w:cs="Calibri"/>
          <w:color w:val="000000"/>
        </w:rPr>
        <w:t>two</w:t>
      </w:r>
      <w:r>
        <w:rPr>
          <w:rFonts w:ascii="Calibri" w:hAnsi="Calibri" w:cs="Calibri"/>
          <w:color w:val="000000"/>
        </w:rPr>
        <w:t>: 7.5</w:t>
      </w:r>
      <w:r w:rsidR="002C52D9">
        <w:rPr>
          <w:rFonts w:ascii="Calibri" w:hAnsi="Calibri" w:cs="Calibri"/>
          <w:color w:val="000000"/>
        </w:rPr>
        <w:t xml:space="preserve"> hours</w:t>
      </w:r>
    </w:p>
    <w:p w14:paraId="23F938A3" w14:textId="12E11BDD" w:rsidR="00383A7C" w:rsidRDefault="00383A7C" w:rsidP="009F6E30">
      <w:pPr>
        <w:shd w:val="clear" w:color="auto" w:fill="D5DCE4" w:themeFill="text2" w:themeFillTint="33"/>
        <w:spacing w:after="0"/>
        <w:rPr>
          <w:rFonts w:ascii="Calibri" w:hAnsi="Calibri" w:cs="Calibri"/>
          <w:color w:val="000000"/>
        </w:rPr>
      </w:pPr>
      <w:r>
        <w:rPr>
          <w:rFonts w:ascii="Calibri" w:hAnsi="Calibri" w:cs="Calibri"/>
          <w:color w:val="000000"/>
        </w:rPr>
        <w:t xml:space="preserve">Attorney hours expended in misdemeanor/violation case </w:t>
      </w:r>
      <w:r w:rsidR="00BD5A85">
        <w:rPr>
          <w:rFonts w:ascii="Calibri" w:hAnsi="Calibri" w:cs="Calibri"/>
          <w:color w:val="000000"/>
        </w:rPr>
        <w:t>three</w:t>
      </w:r>
      <w:r>
        <w:rPr>
          <w:rFonts w:ascii="Calibri" w:hAnsi="Calibri" w:cs="Calibri"/>
          <w:color w:val="000000"/>
        </w:rPr>
        <w:t>: 9</w:t>
      </w:r>
      <w:r w:rsidR="002C52D9">
        <w:rPr>
          <w:rFonts w:ascii="Calibri" w:hAnsi="Calibri" w:cs="Calibri"/>
          <w:color w:val="000000"/>
        </w:rPr>
        <w:t xml:space="preserve"> hours</w:t>
      </w:r>
    </w:p>
    <w:p w14:paraId="2AFE97B6" w14:textId="77777777" w:rsidR="00383A7C" w:rsidRDefault="00383A7C" w:rsidP="009F6E30">
      <w:pPr>
        <w:shd w:val="clear" w:color="auto" w:fill="D5DCE4" w:themeFill="text2" w:themeFillTint="33"/>
        <w:spacing w:after="0"/>
        <w:rPr>
          <w:rFonts w:ascii="Calibri" w:hAnsi="Calibri" w:cs="Calibri"/>
          <w:color w:val="000000"/>
        </w:rPr>
      </w:pPr>
      <w:r>
        <w:rPr>
          <w:rFonts w:ascii="Calibri" w:hAnsi="Calibri" w:cs="Calibri"/>
          <w:color w:val="000000"/>
        </w:rPr>
        <w:t>Total attorney hours expended in misdemeanor</w:t>
      </w:r>
      <w:r w:rsidR="00DA0430">
        <w:rPr>
          <w:rFonts w:ascii="Calibri" w:hAnsi="Calibri" w:cs="Calibri"/>
          <w:color w:val="000000"/>
        </w:rPr>
        <w:t>/violation</w:t>
      </w:r>
      <w:r>
        <w:rPr>
          <w:rFonts w:ascii="Calibri" w:hAnsi="Calibri" w:cs="Calibri"/>
          <w:color w:val="000000"/>
        </w:rPr>
        <w:t xml:space="preserve"> cases: 4.5 + 7.5 + 9 = </w:t>
      </w:r>
      <w:r w:rsidRPr="00383A7C">
        <w:rPr>
          <w:rFonts w:ascii="Calibri" w:hAnsi="Calibri" w:cs="Calibri"/>
          <w:b/>
          <w:color w:val="000000"/>
        </w:rPr>
        <w:t>21</w:t>
      </w:r>
      <w:r w:rsidR="002C52D9">
        <w:rPr>
          <w:rFonts w:ascii="Calibri" w:hAnsi="Calibri" w:cs="Calibri"/>
          <w:color w:val="000000"/>
        </w:rPr>
        <w:t xml:space="preserve"> </w:t>
      </w:r>
      <w:r w:rsidR="002C52D9" w:rsidRPr="002C52D9">
        <w:rPr>
          <w:rFonts w:ascii="Calibri" w:hAnsi="Calibri" w:cs="Calibri"/>
          <w:b/>
          <w:color w:val="000000"/>
        </w:rPr>
        <w:t>hours</w:t>
      </w:r>
    </w:p>
    <w:p w14:paraId="040EFA70" w14:textId="77777777" w:rsidR="009F6E30" w:rsidRDefault="009F6E30" w:rsidP="009F6E30">
      <w:pPr>
        <w:shd w:val="clear" w:color="auto" w:fill="D5DCE4" w:themeFill="text2" w:themeFillTint="33"/>
        <w:spacing w:after="0"/>
        <w:rPr>
          <w:rFonts w:ascii="Calibri" w:hAnsi="Calibri" w:cs="Calibri"/>
          <w:color w:val="000000"/>
        </w:rPr>
      </w:pPr>
    </w:p>
    <w:p w14:paraId="4DAA3B95" w14:textId="3FF11C26" w:rsidR="000B15BE" w:rsidRPr="00AC0DC0" w:rsidRDefault="00B55A72" w:rsidP="00B55A72">
      <w:pPr>
        <w:shd w:val="clear" w:color="auto" w:fill="D5DCE4" w:themeFill="text2" w:themeFillTint="33"/>
        <w:rPr>
          <w:rFonts w:ascii="Calibri" w:hAnsi="Calibri" w:cs="Calibri"/>
          <w:color w:val="000000"/>
        </w:rPr>
      </w:pPr>
      <w:r w:rsidRPr="009F6E30">
        <w:rPr>
          <w:rFonts w:ascii="Calibri" w:hAnsi="Calibri" w:cs="Calibri"/>
          <w:color w:val="000000"/>
        </w:rPr>
        <w:t xml:space="preserve">ILS has also issued guidance on how exactly cases should be counted for reporting in this section in the document </w:t>
      </w:r>
      <w:r w:rsidRPr="009F6E30">
        <w:rPr>
          <w:rFonts w:ascii="Calibri" w:hAnsi="Calibri" w:cs="Calibri"/>
          <w:i/>
          <w:color w:val="000000"/>
        </w:rPr>
        <w:t>Definitions for Reporting Counts of Criminal Cases to the Office of Indigent Legal Services</w:t>
      </w:r>
      <w:r w:rsidRPr="009F6E30">
        <w:rPr>
          <w:rFonts w:ascii="Calibri" w:hAnsi="Calibri" w:cs="Calibri"/>
          <w:color w:val="000000"/>
        </w:rPr>
        <w:t>.</w:t>
      </w:r>
      <w:r w:rsidR="009F6E30">
        <w:rPr>
          <w:rFonts w:ascii="Calibri" w:hAnsi="Calibri" w:cs="Calibri"/>
          <w:color w:val="000000"/>
        </w:rPr>
        <w:t xml:space="preserve"> </w:t>
      </w:r>
      <w:r w:rsidRPr="009F6E30">
        <w:rPr>
          <w:rFonts w:ascii="Calibri" w:hAnsi="Calibri" w:cs="Calibri"/>
          <w:color w:val="000000"/>
        </w:rPr>
        <w:t xml:space="preserve">Please refer to the </w:t>
      </w:r>
      <w:r w:rsidRPr="009F6E30">
        <w:rPr>
          <w:rFonts w:ascii="Calibri" w:hAnsi="Calibri" w:cs="Calibri"/>
          <w:i/>
          <w:color w:val="000000"/>
        </w:rPr>
        <w:t>Definitions</w:t>
      </w:r>
      <w:r w:rsidRPr="009F6E30">
        <w:rPr>
          <w:rFonts w:ascii="Calibri" w:hAnsi="Calibri" w:cs="Calibri"/>
          <w:color w:val="000000"/>
        </w:rPr>
        <w:t xml:space="preserve"> with any questions regarding how cases should be</w:t>
      </w:r>
      <w:r>
        <w:rPr>
          <w:rFonts w:ascii="Calibri" w:hAnsi="Calibri" w:cs="Calibri"/>
          <w:color w:val="000000"/>
        </w:rPr>
        <w:t xml:space="preserve"> categorized, or how and when advice and/or representation provided to clients should be counted as a </w:t>
      </w:r>
      <w:r w:rsidRPr="005D1BCA">
        <w:rPr>
          <w:rFonts w:ascii="Calibri" w:hAnsi="Calibri" w:cs="Calibri"/>
          <w:b/>
          <w:color w:val="000000"/>
        </w:rPr>
        <w:t>‘case’</w:t>
      </w:r>
      <w:r>
        <w:rPr>
          <w:rFonts w:ascii="Calibri" w:hAnsi="Calibri" w:cs="Calibri"/>
          <w:color w:val="000000"/>
        </w:rPr>
        <w:t>.</w:t>
      </w:r>
      <w:r w:rsidR="00AC0DC0">
        <w:rPr>
          <w:rFonts w:ascii="Calibri" w:hAnsi="Calibri" w:cs="Calibri"/>
          <w:color w:val="000000"/>
        </w:rPr>
        <w:t xml:space="preserve"> </w:t>
      </w:r>
    </w:p>
    <w:p w14:paraId="5B6058F7" w14:textId="598DE887" w:rsidR="009D640B" w:rsidRPr="000C5F5B" w:rsidRDefault="00B55A72" w:rsidP="000C5F5B">
      <w:pPr>
        <w:shd w:val="clear" w:color="auto" w:fill="D5DCE4" w:themeFill="text2" w:themeFillTint="33"/>
        <w:rPr>
          <w:rFonts w:ascii="Calibri" w:hAnsi="Calibri" w:cs="Calibri"/>
          <w:color w:val="000000"/>
        </w:rPr>
      </w:pPr>
      <w:r>
        <w:rPr>
          <w:rFonts w:ascii="Calibri" w:hAnsi="Calibri" w:cs="Calibri"/>
          <w:color w:val="000000"/>
        </w:rPr>
        <w:t xml:space="preserve">ILS has not issued any definitions for </w:t>
      </w:r>
      <w:r w:rsidR="00E44548">
        <w:rPr>
          <w:rFonts w:ascii="Calibri" w:hAnsi="Calibri" w:cs="Calibri"/>
          <w:b/>
          <w:color w:val="000000"/>
        </w:rPr>
        <w:t>F</w:t>
      </w:r>
      <w:r w:rsidRPr="005D1BCA">
        <w:rPr>
          <w:rFonts w:ascii="Calibri" w:hAnsi="Calibri" w:cs="Calibri"/>
          <w:b/>
          <w:color w:val="000000"/>
        </w:rPr>
        <w:t>amily</w:t>
      </w:r>
      <w:r>
        <w:rPr>
          <w:rFonts w:ascii="Calibri" w:hAnsi="Calibri" w:cs="Calibri"/>
          <w:color w:val="000000"/>
        </w:rPr>
        <w:t xml:space="preserve"> court </w:t>
      </w:r>
      <w:r w:rsidR="00CC51BB">
        <w:rPr>
          <w:rFonts w:ascii="Calibri" w:hAnsi="Calibri" w:cs="Calibri"/>
          <w:color w:val="000000"/>
        </w:rPr>
        <w:t xml:space="preserve">or </w:t>
      </w:r>
      <w:r w:rsidR="00E44548">
        <w:rPr>
          <w:rFonts w:ascii="Calibri" w:hAnsi="Calibri" w:cs="Calibri"/>
          <w:b/>
          <w:color w:val="000000"/>
        </w:rPr>
        <w:t>F</w:t>
      </w:r>
      <w:r w:rsidR="00CC51BB" w:rsidRPr="005D1BCA">
        <w:rPr>
          <w:rFonts w:ascii="Calibri" w:hAnsi="Calibri" w:cs="Calibri"/>
          <w:b/>
          <w:color w:val="000000"/>
        </w:rPr>
        <w:t>amily</w:t>
      </w:r>
      <w:r w:rsidR="00E44548">
        <w:rPr>
          <w:rFonts w:ascii="Calibri" w:hAnsi="Calibri" w:cs="Calibri"/>
          <w:b/>
          <w:color w:val="000000"/>
        </w:rPr>
        <w:t xml:space="preserve"> Court</w:t>
      </w:r>
      <w:r w:rsidR="00CC51BB" w:rsidRPr="005D1BCA">
        <w:rPr>
          <w:rFonts w:ascii="Calibri" w:hAnsi="Calibri" w:cs="Calibri"/>
          <w:b/>
          <w:color w:val="000000"/>
        </w:rPr>
        <w:t xml:space="preserve"> </w:t>
      </w:r>
      <w:r w:rsidR="00E44548">
        <w:rPr>
          <w:rFonts w:ascii="Calibri" w:hAnsi="Calibri" w:cs="Calibri"/>
          <w:b/>
          <w:color w:val="000000"/>
        </w:rPr>
        <w:t>A</w:t>
      </w:r>
      <w:r w:rsidR="00CC51BB" w:rsidRPr="005D1BCA">
        <w:rPr>
          <w:rFonts w:ascii="Calibri" w:hAnsi="Calibri" w:cs="Calibri"/>
          <w:b/>
          <w:color w:val="000000"/>
        </w:rPr>
        <w:t>ppeals</w:t>
      </w:r>
      <w:r w:rsidR="00CC51BB">
        <w:rPr>
          <w:rFonts w:ascii="Calibri" w:hAnsi="Calibri" w:cs="Calibri"/>
          <w:color w:val="000000"/>
        </w:rPr>
        <w:t xml:space="preserve"> </w:t>
      </w:r>
      <w:r>
        <w:rPr>
          <w:rFonts w:ascii="Calibri" w:hAnsi="Calibri" w:cs="Calibri"/>
          <w:color w:val="000000"/>
        </w:rPr>
        <w:t xml:space="preserve">cases. We request you submit to us the </w:t>
      </w:r>
      <w:r w:rsidR="00582BBE">
        <w:rPr>
          <w:rFonts w:ascii="Calibri" w:hAnsi="Calibri" w:cs="Calibri"/>
          <w:color w:val="000000"/>
        </w:rPr>
        <w:t xml:space="preserve">breakdown of attorney time </w:t>
      </w:r>
      <w:r>
        <w:rPr>
          <w:rFonts w:ascii="Calibri" w:hAnsi="Calibri" w:cs="Calibri"/>
          <w:color w:val="000000"/>
        </w:rPr>
        <w:t>as it appears in the provider’s records.</w:t>
      </w:r>
    </w:p>
    <w:p w14:paraId="1A41E023" w14:textId="36E73472" w:rsidR="00147E7A" w:rsidRDefault="002F6EE1" w:rsidP="006F7339">
      <w:pPr>
        <w:pStyle w:val="ListParagraph"/>
        <w:numPr>
          <w:ilvl w:val="0"/>
          <w:numId w:val="5"/>
        </w:numPr>
      </w:pPr>
      <w:bookmarkStart w:id="18" w:name="_Ref520706575"/>
      <w:r w:rsidRPr="00331A08">
        <w:rPr>
          <w:b/>
          <w:noProof/>
        </w:rPr>
        <w:lastRenderedPageBreak/>
        <mc:AlternateContent>
          <mc:Choice Requires="wps">
            <w:drawing>
              <wp:anchor distT="0" distB="0" distL="457200" distR="114300" simplePos="0" relativeHeight="251667456" behindDoc="0" locked="0" layoutInCell="0" allowOverlap="1" wp14:anchorId="40B94883" wp14:editId="5BC760C5">
                <wp:simplePos x="0" y="0"/>
                <wp:positionH relativeFrom="page">
                  <wp:posOffset>5057775</wp:posOffset>
                </wp:positionH>
                <wp:positionV relativeFrom="margin">
                  <wp:posOffset>-409575</wp:posOffset>
                </wp:positionV>
                <wp:extent cx="2361565" cy="4933950"/>
                <wp:effectExtent l="0" t="0" r="635" b="9525"/>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4933950"/>
                        </a:xfrm>
                        <a:prstGeom prst="rect">
                          <a:avLst/>
                        </a:prstGeom>
                        <a:solidFill>
                          <a:schemeClr val="tx2">
                            <a:lumMod val="20000"/>
                            <a:lumOff val="80000"/>
                            <a:alpha val="34902"/>
                          </a:schemeClr>
                        </a:solidFill>
                      </wps:spPr>
                      <wps:txbx>
                        <w:txbxContent>
                          <w:p w14:paraId="487956A6" w14:textId="69086EAB" w:rsidR="002F6EE1" w:rsidRDefault="000C5F5B" w:rsidP="002F6EE1">
                            <w:pPr>
                              <w:spacing w:before="240" w:after="240"/>
                              <w:rPr>
                                <w:b/>
                                <w:bCs/>
                                <w:color w:val="323E4F" w:themeColor="text2" w:themeShade="BF"/>
                                <w:sz w:val="28"/>
                                <w:szCs w:val="28"/>
                              </w:rPr>
                            </w:pPr>
                            <w:r>
                              <w:rPr>
                                <w:b/>
                                <w:bCs/>
                                <w:color w:val="323E4F" w:themeColor="text2" w:themeShade="BF"/>
                                <w:sz w:val="28"/>
                                <w:szCs w:val="28"/>
                              </w:rPr>
                              <w:t xml:space="preserve">Q15 </w:t>
                            </w:r>
                            <w:r w:rsidR="002F6EE1">
                              <w:rPr>
                                <w:b/>
                                <w:bCs/>
                                <w:color w:val="323E4F" w:themeColor="text2" w:themeShade="BF"/>
                                <w:sz w:val="28"/>
                                <w:szCs w:val="28"/>
                              </w:rPr>
                              <w:t>Source Documents</w:t>
                            </w:r>
                          </w:p>
                          <w:p w14:paraId="71FE02B5" w14:textId="04446E08" w:rsidR="002F6EE1" w:rsidRDefault="002F6EE1" w:rsidP="002F6EE1">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90693B">
                              <w:rPr>
                                <w:rStyle w:val="PlaceholderText"/>
                                <w:color w:val="323E4F" w:themeColor="text2" w:themeShade="BF"/>
                              </w:rPr>
                              <w:t>any other cases</w:t>
                            </w:r>
                            <w:r w:rsidR="003760CB">
                              <w:rPr>
                                <w:rStyle w:val="PlaceholderText"/>
                                <w:color w:val="323E4F" w:themeColor="text2" w:themeShade="BF"/>
                              </w:rPr>
                              <w:t xml:space="preserve"> in which representation was provided</w:t>
                            </w:r>
                            <w:r>
                              <w:rPr>
                                <w:rStyle w:val="PlaceholderText"/>
                                <w:color w:val="323E4F" w:themeColor="text2" w:themeShade="BF"/>
                              </w:rPr>
                              <w:t xml:space="preserve"> is pulled.</w:t>
                            </w:r>
                          </w:p>
                          <w:p w14:paraId="38BAC2E1" w14:textId="77777777" w:rsidR="002F6EE1" w:rsidRDefault="002F6EE1" w:rsidP="002F6EE1">
                            <w:pPr>
                              <w:rPr>
                                <w:rStyle w:val="PlaceholderText"/>
                                <w:color w:val="323E4F" w:themeColor="text2" w:themeShade="BF"/>
                              </w:rPr>
                            </w:pPr>
                          </w:p>
                          <w:p w14:paraId="6FD30595" w14:textId="77777777" w:rsidR="002F6EE1" w:rsidRDefault="002F6EE1" w:rsidP="002F6EE1">
                            <w:pPr>
                              <w:rPr>
                                <w:rStyle w:val="PlaceholderText"/>
                                <w:color w:val="323E4F" w:themeColor="text2" w:themeShade="BF"/>
                              </w:rPr>
                            </w:pPr>
                          </w:p>
                          <w:p w14:paraId="0D8A08C9" w14:textId="77777777" w:rsidR="002F6EE1" w:rsidRDefault="002F6EE1" w:rsidP="002F6EE1">
                            <w:pPr>
                              <w:rPr>
                                <w:rStyle w:val="PlaceholderText"/>
                                <w:color w:val="323E4F" w:themeColor="text2" w:themeShade="BF"/>
                              </w:rPr>
                            </w:pPr>
                          </w:p>
                          <w:p w14:paraId="037FD0FA" w14:textId="77777777" w:rsidR="002F6EE1" w:rsidRDefault="002F6EE1" w:rsidP="002F6EE1">
                            <w:pPr>
                              <w:rPr>
                                <w:rStyle w:val="PlaceholderText"/>
                                <w:color w:val="323E4F" w:themeColor="text2" w:themeShade="BF"/>
                              </w:rPr>
                            </w:pPr>
                          </w:p>
                          <w:p w14:paraId="5980C502" w14:textId="77777777" w:rsidR="002F6EE1" w:rsidRDefault="002F6EE1" w:rsidP="002F6EE1">
                            <w:pPr>
                              <w:rPr>
                                <w:rStyle w:val="PlaceholderText"/>
                                <w:color w:val="323E4F" w:themeColor="text2" w:themeShade="BF"/>
                              </w:rPr>
                            </w:pPr>
                          </w:p>
                          <w:p w14:paraId="3C12D4CA" w14:textId="77777777" w:rsidR="002F6EE1" w:rsidRDefault="002F6EE1" w:rsidP="002F6EE1">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0B94883" id="_x0000_s1030" style="position:absolute;left:0;text-align:left;margin-left:398.25pt;margin-top:-32.25pt;width:185.95pt;height:388.5pt;z-index:25166745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" o:allowincell="f" fillcolor="#d5dce4 [671]" stroked="f">
                <v:fill opacity="22873f"/>
                <v:textbox inset="14.4pt,14.4pt,14.4pt,14.4pt">
                  <w:txbxContent>
                    <w:p w14:paraId="487956A6" w14:textId="69086EAB" w:rsidR="002F6EE1" w:rsidRDefault="000C5F5B" w:rsidP="002F6EE1">
                      <w:pPr>
                        <w:spacing w:before="240" w:after="240"/>
                        <w:rPr>
                          <w:b/>
                          <w:bCs/>
                          <w:color w:val="323E4F" w:themeColor="text2" w:themeShade="BF"/>
                          <w:sz w:val="28"/>
                          <w:szCs w:val="28"/>
                        </w:rPr>
                      </w:pPr>
                      <w:r>
                        <w:rPr>
                          <w:b/>
                          <w:bCs/>
                          <w:color w:val="323E4F" w:themeColor="text2" w:themeShade="BF"/>
                          <w:sz w:val="28"/>
                          <w:szCs w:val="28"/>
                        </w:rPr>
                        <w:t xml:space="preserve">Q15 </w:t>
                      </w:r>
                      <w:r w:rsidR="002F6EE1">
                        <w:rPr>
                          <w:b/>
                          <w:bCs/>
                          <w:color w:val="323E4F" w:themeColor="text2" w:themeShade="BF"/>
                          <w:sz w:val="28"/>
                          <w:szCs w:val="28"/>
                        </w:rPr>
                        <w:t>Source Documents</w:t>
                      </w:r>
                    </w:p>
                    <w:p w14:paraId="71FE02B5" w14:textId="04446E08" w:rsidR="002F6EE1" w:rsidRDefault="002F6EE1" w:rsidP="002F6EE1">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90693B">
                        <w:rPr>
                          <w:rStyle w:val="PlaceholderText"/>
                          <w:color w:val="323E4F" w:themeColor="text2" w:themeShade="BF"/>
                        </w:rPr>
                        <w:t>any other cases</w:t>
                      </w:r>
                      <w:r w:rsidR="003760CB">
                        <w:rPr>
                          <w:rStyle w:val="PlaceholderText"/>
                          <w:color w:val="323E4F" w:themeColor="text2" w:themeShade="BF"/>
                        </w:rPr>
                        <w:t xml:space="preserve"> in which representation was provided</w:t>
                      </w:r>
                      <w:r>
                        <w:rPr>
                          <w:rStyle w:val="PlaceholderText"/>
                          <w:color w:val="323E4F" w:themeColor="text2" w:themeShade="BF"/>
                        </w:rPr>
                        <w:t xml:space="preserve"> is pulled.</w:t>
                      </w:r>
                    </w:p>
                    <w:p w14:paraId="38BAC2E1" w14:textId="77777777" w:rsidR="002F6EE1" w:rsidRDefault="002F6EE1" w:rsidP="002F6EE1">
                      <w:pPr>
                        <w:rPr>
                          <w:rStyle w:val="PlaceholderText"/>
                          <w:color w:val="323E4F" w:themeColor="text2" w:themeShade="BF"/>
                        </w:rPr>
                      </w:pPr>
                    </w:p>
                    <w:p w14:paraId="6FD30595" w14:textId="77777777" w:rsidR="002F6EE1" w:rsidRDefault="002F6EE1" w:rsidP="002F6EE1">
                      <w:pPr>
                        <w:rPr>
                          <w:rStyle w:val="PlaceholderText"/>
                          <w:color w:val="323E4F" w:themeColor="text2" w:themeShade="BF"/>
                        </w:rPr>
                      </w:pPr>
                    </w:p>
                    <w:p w14:paraId="0D8A08C9" w14:textId="77777777" w:rsidR="002F6EE1" w:rsidRDefault="002F6EE1" w:rsidP="002F6EE1">
                      <w:pPr>
                        <w:rPr>
                          <w:rStyle w:val="PlaceholderText"/>
                          <w:color w:val="323E4F" w:themeColor="text2" w:themeShade="BF"/>
                        </w:rPr>
                      </w:pPr>
                    </w:p>
                    <w:p w14:paraId="037FD0FA" w14:textId="77777777" w:rsidR="002F6EE1" w:rsidRDefault="002F6EE1" w:rsidP="002F6EE1">
                      <w:pPr>
                        <w:rPr>
                          <w:rStyle w:val="PlaceholderText"/>
                          <w:color w:val="323E4F" w:themeColor="text2" w:themeShade="BF"/>
                        </w:rPr>
                      </w:pPr>
                    </w:p>
                    <w:p w14:paraId="5980C502" w14:textId="77777777" w:rsidR="002F6EE1" w:rsidRDefault="002F6EE1" w:rsidP="002F6EE1">
                      <w:pPr>
                        <w:rPr>
                          <w:rStyle w:val="PlaceholderText"/>
                          <w:color w:val="323E4F" w:themeColor="text2" w:themeShade="BF"/>
                        </w:rPr>
                      </w:pPr>
                    </w:p>
                    <w:p w14:paraId="3C12D4CA" w14:textId="77777777" w:rsidR="002F6EE1" w:rsidRDefault="002F6EE1" w:rsidP="002F6EE1">
                      <w:pPr>
                        <w:rPr>
                          <w:rStyle w:val="PlaceholderText"/>
                          <w:color w:val="323E4F" w:themeColor="text2" w:themeShade="BF"/>
                        </w:rPr>
                      </w:pPr>
                    </w:p>
                  </w:txbxContent>
                </v:textbox>
                <w10:wrap type="square" anchorx="page" anchory="margin"/>
              </v:rect>
            </w:pict>
          </mc:Fallback>
        </mc:AlternateContent>
      </w:r>
      <w:r w:rsidR="00147E7A">
        <w:t>Please note</w:t>
      </w:r>
      <w:r w:rsidR="001E56EC">
        <w:t xml:space="preserve"> </w:t>
      </w:r>
      <w:r w:rsidR="00133A60">
        <w:t xml:space="preserve">the types of </w:t>
      </w:r>
      <w:r w:rsidR="00133A60" w:rsidRPr="0043267D">
        <w:rPr>
          <w:b/>
        </w:rPr>
        <w:t>any other cases</w:t>
      </w:r>
      <w:r w:rsidR="00133A60">
        <w:t xml:space="preserve"> in which </w:t>
      </w:r>
      <w:r w:rsidR="000D32DD">
        <w:t xml:space="preserve">this </w:t>
      </w:r>
      <w:r w:rsidR="00354106" w:rsidRPr="00E06F0E">
        <w:rPr>
          <w:b/>
        </w:rPr>
        <w:t>provider</w:t>
      </w:r>
      <w:r w:rsidR="000D32DD">
        <w:t xml:space="preserve"> supplied</w:t>
      </w:r>
      <w:r w:rsidR="00133A60">
        <w:t xml:space="preserve"> representation which are not included in</w:t>
      </w:r>
      <w:r w:rsidR="000D32DD">
        <w:t xml:space="preserve"> the counts reported above</w:t>
      </w:r>
      <w:r w:rsidR="00133A60">
        <w:t>, and where possible note the numbers of those cases.</w:t>
      </w:r>
      <w:bookmarkEnd w:id="18"/>
      <w:r w:rsidR="00133A60">
        <w:t xml:space="preserve">  </w:t>
      </w:r>
    </w:p>
    <w:tbl>
      <w:tblPr>
        <w:tblStyle w:val="TableGrid"/>
        <w:tblpPr w:leftFromText="180" w:rightFromText="180" w:vertAnchor="text" w:horzAnchor="page" w:tblpX="2146" w:tblpY="7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1997"/>
        <w:gridCol w:w="1998"/>
      </w:tblGrid>
      <w:tr w:rsidR="002F6EE1" w14:paraId="5EDDC7BC" w14:textId="77777777" w:rsidTr="002F6EE1">
        <w:trPr>
          <w:trHeight w:val="432"/>
        </w:trPr>
        <w:tc>
          <w:tcPr>
            <w:tcW w:w="1997" w:type="dxa"/>
            <w:tcBorders>
              <w:top w:val="nil"/>
              <w:left w:val="nil"/>
              <w:bottom w:val="single" w:sz="4" w:space="0" w:color="auto"/>
              <w:right w:val="nil"/>
            </w:tcBorders>
            <w:vAlign w:val="bottom"/>
          </w:tcPr>
          <w:p w14:paraId="7CE85916" w14:textId="050C31E1" w:rsidR="002F6EE1" w:rsidRDefault="002F6EE1" w:rsidP="002F6EE1">
            <w:r>
              <w:t>Type of case</w:t>
            </w:r>
          </w:p>
        </w:tc>
        <w:tc>
          <w:tcPr>
            <w:tcW w:w="1998" w:type="dxa"/>
            <w:tcBorders>
              <w:top w:val="nil"/>
              <w:left w:val="nil"/>
              <w:bottom w:val="single" w:sz="4" w:space="0" w:color="auto"/>
            </w:tcBorders>
            <w:vAlign w:val="bottom"/>
          </w:tcPr>
          <w:p w14:paraId="78AEA430" w14:textId="140F53DB" w:rsidR="002F6EE1" w:rsidRDefault="002F6EE1" w:rsidP="002F6EE1">
            <w:r>
              <w:t>Number of cases (if known)</w:t>
            </w:r>
          </w:p>
        </w:tc>
      </w:tr>
      <w:tr w:rsidR="002F6EE1" w14:paraId="715143DD" w14:textId="77777777" w:rsidTr="002F6EE1">
        <w:trPr>
          <w:trHeight w:val="432"/>
        </w:trPr>
        <w:tc>
          <w:tcPr>
            <w:tcW w:w="1997" w:type="dxa"/>
            <w:tcBorders>
              <w:top w:val="single" w:sz="4" w:space="0" w:color="auto"/>
              <w:left w:val="nil"/>
            </w:tcBorders>
          </w:tcPr>
          <w:p w14:paraId="45F14373" w14:textId="77777777" w:rsidR="002F6EE1" w:rsidRDefault="002F6EE1" w:rsidP="002F6EE1">
            <w:pPr>
              <w:jc w:val="center"/>
            </w:pPr>
          </w:p>
        </w:tc>
        <w:tc>
          <w:tcPr>
            <w:tcW w:w="1998" w:type="dxa"/>
            <w:tcBorders>
              <w:top w:val="single" w:sz="4" w:space="0" w:color="auto"/>
              <w:left w:val="nil"/>
            </w:tcBorders>
          </w:tcPr>
          <w:p w14:paraId="53B56785" w14:textId="1D987228" w:rsidR="002F6EE1" w:rsidRDefault="002F6EE1" w:rsidP="002F6EE1">
            <w:pPr>
              <w:jc w:val="center"/>
            </w:pPr>
          </w:p>
        </w:tc>
      </w:tr>
      <w:tr w:rsidR="002F6EE1" w14:paraId="3C962F88" w14:textId="77777777" w:rsidTr="002F6EE1">
        <w:trPr>
          <w:trHeight w:val="432"/>
        </w:trPr>
        <w:tc>
          <w:tcPr>
            <w:tcW w:w="1997" w:type="dxa"/>
            <w:tcBorders>
              <w:top w:val="single" w:sz="4" w:space="0" w:color="auto"/>
              <w:left w:val="nil"/>
              <w:bottom w:val="single" w:sz="4" w:space="0" w:color="auto"/>
            </w:tcBorders>
          </w:tcPr>
          <w:p w14:paraId="43887CF9" w14:textId="77777777" w:rsidR="002F6EE1" w:rsidRDefault="002F6EE1" w:rsidP="002F6EE1">
            <w:pPr>
              <w:jc w:val="center"/>
            </w:pPr>
          </w:p>
        </w:tc>
        <w:tc>
          <w:tcPr>
            <w:tcW w:w="1998" w:type="dxa"/>
            <w:tcBorders>
              <w:top w:val="single" w:sz="4" w:space="0" w:color="auto"/>
              <w:left w:val="nil"/>
              <w:bottom w:val="single" w:sz="4" w:space="0" w:color="auto"/>
            </w:tcBorders>
          </w:tcPr>
          <w:p w14:paraId="662F3878" w14:textId="1E57BD85" w:rsidR="002F6EE1" w:rsidRDefault="002F6EE1" w:rsidP="002F6EE1">
            <w:pPr>
              <w:jc w:val="center"/>
            </w:pPr>
          </w:p>
        </w:tc>
      </w:tr>
      <w:tr w:rsidR="002F6EE1" w14:paraId="0A2E9DA8" w14:textId="77777777" w:rsidTr="002F6EE1">
        <w:trPr>
          <w:trHeight w:val="432"/>
        </w:trPr>
        <w:tc>
          <w:tcPr>
            <w:tcW w:w="1997" w:type="dxa"/>
            <w:tcBorders>
              <w:top w:val="single" w:sz="4" w:space="0" w:color="auto"/>
              <w:left w:val="nil"/>
              <w:bottom w:val="single" w:sz="4" w:space="0" w:color="auto"/>
            </w:tcBorders>
          </w:tcPr>
          <w:p w14:paraId="67CDC0F6" w14:textId="77777777" w:rsidR="002F6EE1" w:rsidRDefault="002F6EE1" w:rsidP="002F6EE1">
            <w:pPr>
              <w:jc w:val="center"/>
            </w:pPr>
          </w:p>
        </w:tc>
        <w:tc>
          <w:tcPr>
            <w:tcW w:w="1998" w:type="dxa"/>
            <w:tcBorders>
              <w:top w:val="single" w:sz="4" w:space="0" w:color="auto"/>
              <w:left w:val="nil"/>
              <w:bottom w:val="single" w:sz="4" w:space="0" w:color="auto"/>
            </w:tcBorders>
          </w:tcPr>
          <w:p w14:paraId="5B709C72" w14:textId="79B4903B" w:rsidR="002F6EE1" w:rsidRDefault="002F6EE1" w:rsidP="002F6EE1">
            <w:pPr>
              <w:jc w:val="center"/>
            </w:pPr>
          </w:p>
        </w:tc>
      </w:tr>
    </w:tbl>
    <w:p w14:paraId="3962DA26" w14:textId="166A64E6" w:rsidR="00147E7A" w:rsidRDefault="00147E7A" w:rsidP="00147E7A"/>
    <w:p w14:paraId="2C914FCD" w14:textId="5DAF2384" w:rsidR="002F6EE1" w:rsidRDefault="002F6EE1" w:rsidP="00147E7A"/>
    <w:p w14:paraId="22F27A10" w14:textId="61C82ED8" w:rsidR="002F6EE1" w:rsidRDefault="002F6EE1" w:rsidP="00147E7A"/>
    <w:p w14:paraId="2A3ECAB7" w14:textId="45F3A998" w:rsidR="002F6EE1" w:rsidRDefault="002F6EE1" w:rsidP="00147E7A"/>
    <w:p w14:paraId="2FBE0144" w14:textId="55562BEB" w:rsidR="002F6EE1" w:rsidRDefault="002F6EE1" w:rsidP="00147E7A"/>
    <w:p w14:paraId="5B16E8A6" w14:textId="5ED3CF0E" w:rsidR="002F6EE1" w:rsidRDefault="002F6EE1" w:rsidP="00147E7A"/>
    <w:p w14:paraId="7EBB3D86" w14:textId="70343E07" w:rsidR="002F6EE1" w:rsidRDefault="002F6EE1" w:rsidP="00147E7A"/>
    <w:p w14:paraId="1F3C9898" w14:textId="72B6B10B" w:rsidR="002F6EE1" w:rsidRDefault="002F6EE1" w:rsidP="00147E7A"/>
    <w:p w14:paraId="65B2EB2E" w14:textId="1BF52B0A" w:rsidR="002F6EE1" w:rsidRDefault="002F6EE1" w:rsidP="00147E7A"/>
    <w:p w14:paraId="2780E49E" w14:textId="1D4575FE" w:rsidR="002F6EE1" w:rsidRDefault="002F6EE1" w:rsidP="00147E7A"/>
    <w:p w14:paraId="0CCC5264" w14:textId="158173E3" w:rsidR="0043070D" w:rsidRDefault="0043070D" w:rsidP="00147E7A"/>
    <w:p w14:paraId="22478FBA" w14:textId="2E619841" w:rsidR="0043070D" w:rsidRDefault="0043070D" w:rsidP="00147E7A"/>
    <w:p w14:paraId="711ACC9A" w14:textId="2C282BBA" w:rsidR="0043070D" w:rsidRDefault="0043070D" w:rsidP="00147E7A"/>
    <w:p w14:paraId="1C225B1C" w14:textId="6D0E0129" w:rsidR="0043070D" w:rsidRDefault="0043070D" w:rsidP="00147E7A"/>
    <w:p w14:paraId="4D4F6061" w14:textId="79314506" w:rsidR="0043070D" w:rsidRDefault="0043070D" w:rsidP="00147E7A"/>
    <w:p w14:paraId="7231E492" w14:textId="77777777" w:rsidR="0043070D" w:rsidRDefault="0043070D" w:rsidP="00147E7A"/>
    <w:p w14:paraId="53E00960" w14:textId="54D47B0B" w:rsidR="003760CB" w:rsidRDefault="003760CB" w:rsidP="00147E7A"/>
    <w:p w14:paraId="768146A9" w14:textId="77777777" w:rsidR="003760CB" w:rsidRDefault="003760CB" w:rsidP="00147E7A"/>
    <w:p w14:paraId="2057AC6A" w14:textId="66A97A04" w:rsidR="005B0327" w:rsidRDefault="005B0327" w:rsidP="005B0327">
      <w:pPr>
        <w:shd w:val="clear" w:color="auto" w:fill="D5DCE4" w:themeFill="text2" w:themeFillTint="33"/>
        <w:rPr>
          <w:color w:val="4472C4" w:themeColor="accent1"/>
        </w:rPr>
      </w:pPr>
      <w:r>
        <w:rPr>
          <w:color w:val="4472C4" w:themeColor="accent1"/>
        </w:rPr>
        <w:t>Instructions and Definitions</w:t>
      </w:r>
    </w:p>
    <w:p w14:paraId="5E7E125B" w14:textId="531A66D1" w:rsidR="0010373E" w:rsidRDefault="005B0327" w:rsidP="005B0327">
      <w:pPr>
        <w:shd w:val="clear" w:color="auto" w:fill="D5DCE4" w:themeFill="text2" w:themeFillTint="33"/>
        <w:rPr>
          <w:rFonts w:ascii="Calibri" w:hAnsi="Calibri" w:cs="Calibri"/>
          <w:color w:val="000000"/>
        </w:rPr>
      </w:pPr>
      <w:r>
        <w:rPr>
          <w:rFonts w:ascii="Calibri" w:hAnsi="Calibri" w:cs="Calibri"/>
          <w:color w:val="000000"/>
        </w:rPr>
        <w:t xml:space="preserve">Where providers supply representation in cases other than those captured in the categories in the questions above, they should note those cases here, and to the greatest extent possible quantify how many such cases there were.  </w:t>
      </w:r>
    </w:p>
    <w:p w14:paraId="25932193" w14:textId="42B56958" w:rsidR="005B0327" w:rsidRPr="00B63F7D" w:rsidRDefault="00047ECF" w:rsidP="00047ECF">
      <w:pPr>
        <w:shd w:val="clear" w:color="auto" w:fill="D5DCE4" w:themeFill="text2" w:themeFillTint="33"/>
        <w:rPr>
          <w:rFonts w:ascii="Calibri" w:hAnsi="Calibri" w:cs="Calibri"/>
          <w:color w:val="000000"/>
        </w:rPr>
      </w:pPr>
      <w:r w:rsidRPr="005D1BCA">
        <w:rPr>
          <w:rFonts w:ascii="Calibri" w:hAnsi="Calibri" w:cs="Calibri"/>
          <w:b/>
          <w:color w:val="000000"/>
        </w:rPr>
        <w:t>‘Other cases’</w:t>
      </w:r>
      <w:r>
        <w:rPr>
          <w:rFonts w:ascii="Calibri" w:hAnsi="Calibri" w:cs="Calibri"/>
          <w:color w:val="000000"/>
        </w:rPr>
        <w:t xml:space="preserve"> includes any other instances of providing advice and/or representation to a person in association with a legal matter pursuant to established professional standards for providers of mandated representation, but which are not included among the categories of cases described in the </w:t>
      </w:r>
      <w:r w:rsidRPr="009F6E30">
        <w:rPr>
          <w:rFonts w:ascii="Calibri" w:hAnsi="Calibri" w:cs="Calibri"/>
          <w:i/>
          <w:color w:val="000000"/>
        </w:rPr>
        <w:t>Definitions for Reporting Counts of Criminal Cases to the Office of Indigent Legal Services.</w:t>
      </w:r>
      <w:r w:rsidR="00B63F7D" w:rsidRPr="00B63F7D">
        <w:rPr>
          <w:rFonts w:ascii="Calibri" w:hAnsi="Calibri" w:cs="Calibri"/>
          <w:color w:val="000000"/>
        </w:rPr>
        <w:t xml:space="preserve"> </w:t>
      </w:r>
      <w:r w:rsidR="00B63F7D">
        <w:rPr>
          <w:bCs/>
        </w:rPr>
        <w:t>Cases in which a</w:t>
      </w:r>
      <w:r w:rsidR="00B63F7D" w:rsidRPr="00B63F7D">
        <w:rPr>
          <w:bCs/>
        </w:rPr>
        <w:t xml:space="preserve">dvice and representation </w:t>
      </w:r>
      <w:r w:rsidR="00B63F7D">
        <w:rPr>
          <w:bCs/>
        </w:rPr>
        <w:t xml:space="preserve">was provided </w:t>
      </w:r>
      <w:r w:rsidR="00B63F7D" w:rsidRPr="00B63F7D">
        <w:rPr>
          <w:bCs/>
        </w:rPr>
        <w:t>to persons not yet charged with an offense should be counted here.</w:t>
      </w:r>
    </w:p>
    <w:p w14:paraId="7C35CF0C" w14:textId="782BE3E2" w:rsidR="00A774E1" w:rsidRPr="00582BBE" w:rsidRDefault="00D5669F" w:rsidP="00582BBE">
      <w:pPr>
        <w:jc w:val="center"/>
        <w:rPr>
          <w:b/>
          <w:sz w:val="26"/>
          <w:szCs w:val="26"/>
        </w:rPr>
      </w:pPr>
      <w:r>
        <w:rPr>
          <w:b/>
          <w:sz w:val="26"/>
          <w:szCs w:val="26"/>
        </w:rPr>
        <w:lastRenderedPageBreak/>
        <w:t xml:space="preserve">Part </w:t>
      </w:r>
      <w:r w:rsidR="00A774E1">
        <w:rPr>
          <w:b/>
          <w:sz w:val="26"/>
          <w:szCs w:val="26"/>
        </w:rPr>
        <w:t>3</w:t>
      </w:r>
    </w:p>
    <w:p w14:paraId="6BB11FD5" w14:textId="7C885C4A" w:rsidR="00A74633" w:rsidRPr="00CB478F" w:rsidRDefault="00A74633" w:rsidP="00631EE4">
      <w:pPr>
        <w:spacing w:after="0" w:line="240" w:lineRule="auto"/>
        <w:jc w:val="center"/>
        <w:rPr>
          <w:b/>
          <w:sz w:val="26"/>
          <w:szCs w:val="26"/>
        </w:rPr>
      </w:pPr>
    </w:p>
    <w:p w14:paraId="3197EE52" w14:textId="5AB01587" w:rsidR="00A774E1" w:rsidRDefault="00A774E1" w:rsidP="006F7339">
      <w:pPr>
        <w:pStyle w:val="ListParagraph"/>
        <w:numPr>
          <w:ilvl w:val="0"/>
          <w:numId w:val="5"/>
        </w:numPr>
      </w:pPr>
      <w:bookmarkStart w:id="19" w:name="_Ref520708718"/>
      <w:r>
        <w:t>Is this program the primary provider of arraignment representation in the county?</w:t>
      </w:r>
    </w:p>
    <w:p w14:paraId="21BA4D58" w14:textId="1FB630F1" w:rsidR="00A774E1" w:rsidRDefault="00A774E1" w:rsidP="00A774E1">
      <w:pPr>
        <w:pStyle w:val="ListParagraph"/>
        <w:numPr>
          <w:ilvl w:val="1"/>
          <w:numId w:val="5"/>
        </w:numPr>
      </w:pPr>
      <w:r>
        <w:t>Yes</w:t>
      </w:r>
    </w:p>
    <w:p w14:paraId="2B8062F9" w14:textId="4975E2FA" w:rsidR="00A774E1" w:rsidRDefault="003F0940" w:rsidP="00A774E1">
      <w:pPr>
        <w:pStyle w:val="ListParagraph"/>
        <w:numPr>
          <w:ilvl w:val="1"/>
          <w:numId w:val="5"/>
        </w:numPr>
      </w:pPr>
      <w:r w:rsidRPr="00331A08">
        <w:rPr>
          <w:b/>
          <w:noProof/>
        </w:rPr>
        <mc:AlternateContent>
          <mc:Choice Requires="wps">
            <w:drawing>
              <wp:anchor distT="0" distB="0" distL="457200" distR="114300" simplePos="0" relativeHeight="251669504" behindDoc="0" locked="0" layoutInCell="0" allowOverlap="1" wp14:anchorId="0696B128" wp14:editId="6D5ADF64">
                <wp:simplePos x="0" y="0"/>
                <wp:positionH relativeFrom="page">
                  <wp:posOffset>5229225</wp:posOffset>
                </wp:positionH>
                <wp:positionV relativeFrom="margin">
                  <wp:posOffset>895350</wp:posOffset>
                </wp:positionV>
                <wp:extent cx="2361565" cy="6696075"/>
                <wp:effectExtent l="0" t="0" r="635" b="9525"/>
                <wp:wrapSquare wrapText="bothSides"/>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6696075"/>
                        </a:xfrm>
                        <a:prstGeom prst="rect">
                          <a:avLst/>
                        </a:prstGeom>
                        <a:solidFill>
                          <a:srgbClr val="44546A">
                            <a:lumMod val="20000"/>
                            <a:lumOff val="80000"/>
                            <a:alpha val="34902"/>
                          </a:srgbClr>
                        </a:solidFill>
                      </wps:spPr>
                      <wps:txbx>
                        <w:txbxContent>
                          <w:p w14:paraId="51532DC8" w14:textId="1BB9AEF3" w:rsidR="003F0940" w:rsidRDefault="000C5F5B" w:rsidP="003F0940">
                            <w:pPr>
                              <w:spacing w:before="240" w:after="240"/>
                              <w:rPr>
                                <w:b/>
                                <w:bCs/>
                                <w:color w:val="323E4F" w:themeColor="text2" w:themeShade="BF"/>
                                <w:sz w:val="28"/>
                                <w:szCs w:val="28"/>
                              </w:rPr>
                            </w:pPr>
                            <w:r>
                              <w:rPr>
                                <w:b/>
                                <w:bCs/>
                                <w:color w:val="323E4F" w:themeColor="text2" w:themeShade="BF"/>
                                <w:sz w:val="28"/>
                                <w:szCs w:val="28"/>
                              </w:rPr>
                              <w:t xml:space="preserve">Q17 </w:t>
                            </w:r>
                            <w:r w:rsidR="003F0940">
                              <w:rPr>
                                <w:b/>
                                <w:bCs/>
                                <w:color w:val="323E4F" w:themeColor="text2" w:themeShade="BF"/>
                                <w:sz w:val="28"/>
                                <w:szCs w:val="28"/>
                              </w:rPr>
                              <w:t>Source Documents</w:t>
                            </w:r>
                          </w:p>
                          <w:p w14:paraId="7F1040B2" w14:textId="093AAF5E" w:rsidR="003F0940" w:rsidRDefault="003F0940" w:rsidP="003F0940">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C656AB">
                              <w:rPr>
                                <w:rStyle w:val="PlaceholderText"/>
                                <w:color w:val="323E4F" w:themeColor="text2" w:themeShade="BF"/>
                              </w:rPr>
                              <w:t>the total number of arraignments</w:t>
                            </w:r>
                            <w:r w:rsidR="00F46B98">
                              <w:rPr>
                                <w:rStyle w:val="PlaceholderText"/>
                                <w:color w:val="323E4F" w:themeColor="text2" w:themeShade="BF"/>
                              </w:rPr>
                              <w:t xml:space="preserve"> and the outcomes</w:t>
                            </w:r>
                            <w:r w:rsidR="00FF05E0">
                              <w:rPr>
                                <w:rStyle w:val="PlaceholderText"/>
                                <w:color w:val="323E4F" w:themeColor="text2" w:themeShade="BF"/>
                              </w:rPr>
                              <w:t xml:space="preserve"> in each of the three </w:t>
                            </w:r>
                            <w:r w:rsidR="00C522F9">
                              <w:rPr>
                                <w:rStyle w:val="PlaceholderText"/>
                                <w:color w:val="323E4F" w:themeColor="text2" w:themeShade="BF"/>
                              </w:rPr>
                              <w:t xml:space="preserve">case </w:t>
                            </w:r>
                            <w:r w:rsidR="00FF05E0">
                              <w:rPr>
                                <w:rStyle w:val="PlaceholderText"/>
                                <w:color w:val="323E4F" w:themeColor="text2" w:themeShade="BF"/>
                              </w:rPr>
                              <w:t>categories</w:t>
                            </w:r>
                            <w:r>
                              <w:rPr>
                                <w:rStyle w:val="PlaceholderText"/>
                                <w:color w:val="323E4F" w:themeColor="text2" w:themeShade="BF"/>
                              </w:rPr>
                              <w:t xml:space="preserve"> is pulled</w:t>
                            </w:r>
                            <w:r w:rsidR="000C5F5B">
                              <w:rPr>
                                <w:rStyle w:val="PlaceholderText"/>
                                <w:color w:val="323E4F" w:themeColor="text2" w:themeShade="BF"/>
                              </w:rPr>
                              <w:t>.</w:t>
                            </w:r>
                          </w:p>
                          <w:p w14:paraId="2D8EF436" w14:textId="77777777" w:rsidR="003F0940" w:rsidRDefault="003F0940" w:rsidP="003F0940">
                            <w:pPr>
                              <w:rPr>
                                <w:rStyle w:val="PlaceholderText"/>
                                <w:color w:val="323E4F" w:themeColor="text2" w:themeShade="BF"/>
                              </w:rPr>
                            </w:pPr>
                          </w:p>
                          <w:p w14:paraId="603B85B8" w14:textId="77777777" w:rsidR="003F0940" w:rsidRDefault="003F0940" w:rsidP="003F0940">
                            <w:pPr>
                              <w:rPr>
                                <w:rStyle w:val="PlaceholderText"/>
                                <w:color w:val="323E4F" w:themeColor="text2" w:themeShade="BF"/>
                              </w:rPr>
                            </w:pPr>
                          </w:p>
                          <w:p w14:paraId="6685D655" w14:textId="77777777" w:rsidR="003F0940" w:rsidRDefault="003F0940" w:rsidP="003F0940">
                            <w:pPr>
                              <w:rPr>
                                <w:rStyle w:val="PlaceholderText"/>
                                <w:color w:val="323E4F" w:themeColor="text2" w:themeShade="BF"/>
                              </w:rPr>
                            </w:pPr>
                          </w:p>
                          <w:p w14:paraId="377C69B3" w14:textId="77777777" w:rsidR="003F0940" w:rsidRDefault="003F0940" w:rsidP="003F0940">
                            <w:pPr>
                              <w:rPr>
                                <w:rStyle w:val="PlaceholderText"/>
                                <w:color w:val="323E4F" w:themeColor="text2" w:themeShade="BF"/>
                              </w:rPr>
                            </w:pPr>
                          </w:p>
                          <w:p w14:paraId="3AEFC44E" w14:textId="77777777" w:rsidR="003F0940" w:rsidRDefault="003F0940" w:rsidP="003F0940">
                            <w:pPr>
                              <w:rPr>
                                <w:rStyle w:val="PlaceholderText"/>
                                <w:color w:val="323E4F" w:themeColor="text2" w:themeShade="BF"/>
                              </w:rPr>
                            </w:pPr>
                          </w:p>
                          <w:p w14:paraId="1B4ABABB" w14:textId="77777777" w:rsidR="003F0940" w:rsidRDefault="003F0940" w:rsidP="003F0940">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696B128" id="_x0000_s1031" style="position:absolute;left:0;text-align:left;margin-left:411.75pt;margin-top:70.5pt;width:185.95pt;height:527.25pt;z-index:25166950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" o:allowincell="f" fillcolor="#d6dce5" stroked="f">
                <v:fill opacity="22873f"/>
                <v:textbox inset="14.4pt,14.4pt,14.4pt,14.4pt">
                  <w:txbxContent>
                    <w:p w14:paraId="51532DC8" w14:textId="1BB9AEF3" w:rsidR="003F0940" w:rsidRDefault="000C5F5B" w:rsidP="003F0940">
                      <w:pPr>
                        <w:spacing w:before="240" w:after="240"/>
                        <w:rPr>
                          <w:b/>
                          <w:bCs/>
                          <w:color w:val="323E4F" w:themeColor="text2" w:themeShade="BF"/>
                          <w:sz w:val="28"/>
                          <w:szCs w:val="28"/>
                        </w:rPr>
                      </w:pPr>
                      <w:r>
                        <w:rPr>
                          <w:b/>
                          <w:bCs/>
                          <w:color w:val="323E4F" w:themeColor="text2" w:themeShade="BF"/>
                          <w:sz w:val="28"/>
                          <w:szCs w:val="28"/>
                        </w:rPr>
                        <w:t xml:space="preserve">Q17 </w:t>
                      </w:r>
                      <w:r w:rsidR="003F0940">
                        <w:rPr>
                          <w:b/>
                          <w:bCs/>
                          <w:color w:val="323E4F" w:themeColor="text2" w:themeShade="BF"/>
                          <w:sz w:val="28"/>
                          <w:szCs w:val="28"/>
                        </w:rPr>
                        <w:t>Source Documents</w:t>
                      </w:r>
                    </w:p>
                    <w:p w14:paraId="7F1040B2" w14:textId="093AAF5E" w:rsidR="003F0940" w:rsidRDefault="003F0940" w:rsidP="003F0940">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C656AB">
                        <w:rPr>
                          <w:rStyle w:val="PlaceholderText"/>
                          <w:color w:val="323E4F" w:themeColor="text2" w:themeShade="BF"/>
                        </w:rPr>
                        <w:t>the total number of arraignments</w:t>
                      </w:r>
                      <w:r w:rsidR="00F46B98">
                        <w:rPr>
                          <w:rStyle w:val="PlaceholderText"/>
                          <w:color w:val="323E4F" w:themeColor="text2" w:themeShade="BF"/>
                        </w:rPr>
                        <w:t xml:space="preserve"> and the outcomes</w:t>
                      </w:r>
                      <w:r w:rsidR="00FF05E0">
                        <w:rPr>
                          <w:rStyle w:val="PlaceholderText"/>
                          <w:color w:val="323E4F" w:themeColor="text2" w:themeShade="BF"/>
                        </w:rPr>
                        <w:t xml:space="preserve"> in each of the three </w:t>
                      </w:r>
                      <w:r w:rsidR="00C522F9">
                        <w:rPr>
                          <w:rStyle w:val="PlaceholderText"/>
                          <w:color w:val="323E4F" w:themeColor="text2" w:themeShade="BF"/>
                        </w:rPr>
                        <w:t xml:space="preserve">case </w:t>
                      </w:r>
                      <w:r w:rsidR="00FF05E0">
                        <w:rPr>
                          <w:rStyle w:val="PlaceholderText"/>
                          <w:color w:val="323E4F" w:themeColor="text2" w:themeShade="BF"/>
                        </w:rPr>
                        <w:t>categories</w:t>
                      </w:r>
                      <w:r>
                        <w:rPr>
                          <w:rStyle w:val="PlaceholderText"/>
                          <w:color w:val="323E4F" w:themeColor="text2" w:themeShade="BF"/>
                        </w:rPr>
                        <w:t xml:space="preserve"> is pulled</w:t>
                      </w:r>
                      <w:r w:rsidR="000C5F5B">
                        <w:rPr>
                          <w:rStyle w:val="PlaceholderText"/>
                          <w:color w:val="323E4F" w:themeColor="text2" w:themeShade="BF"/>
                        </w:rPr>
                        <w:t>.</w:t>
                      </w:r>
                    </w:p>
                    <w:p w14:paraId="2D8EF436" w14:textId="77777777" w:rsidR="003F0940" w:rsidRDefault="003F0940" w:rsidP="003F0940">
                      <w:pPr>
                        <w:rPr>
                          <w:rStyle w:val="PlaceholderText"/>
                          <w:color w:val="323E4F" w:themeColor="text2" w:themeShade="BF"/>
                        </w:rPr>
                      </w:pPr>
                    </w:p>
                    <w:p w14:paraId="603B85B8" w14:textId="77777777" w:rsidR="003F0940" w:rsidRDefault="003F0940" w:rsidP="003F0940">
                      <w:pPr>
                        <w:rPr>
                          <w:rStyle w:val="PlaceholderText"/>
                          <w:color w:val="323E4F" w:themeColor="text2" w:themeShade="BF"/>
                        </w:rPr>
                      </w:pPr>
                    </w:p>
                    <w:p w14:paraId="6685D655" w14:textId="77777777" w:rsidR="003F0940" w:rsidRDefault="003F0940" w:rsidP="003F0940">
                      <w:pPr>
                        <w:rPr>
                          <w:rStyle w:val="PlaceholderText"/>
                          <w:color w:val="323E4F" w:themeColor="text2" w:themeShade="BF"/>
                        </w:rPr>
                      </w:pPr>
                    </w:p>
                    <w:p w14:paraId="377C69B3" w14:textId="77777777" w:rsidR="003F0940" w:rsidRDefault="003F0940" w:rsidP="003F0940">
                      <w:pPr>
                        <w:rPr>
                          <w:rStyle w:val="PlaceholderText"/>
                          <w:color w:val="323E4F" w:themeColor="text2" w:themeShade="BF"/>
                        </w:rPr>
                      </w:pPr>
                    </w:p>
                    <w:p w14:paraId="3AEFC44E" w14:textId="77777777" w:rsidR="003F0940" w:rsidRDefault="003F0940" w:rsidP="003F0940">
                      <w:pPr>
                        <w:rPr>
                          <w:rStyle w:val="PlaceholderText"/>
                          <w:color w:val="323E4F" w:themeColor="text2" w:themeShade="BF"/>
                        </w:rPr>
                      </w:pPr>
                    </w:p>
                    <w:p w14:paraId="1B4ABABB" w14:textId="77777777" w:rsidR="003F0940" w:rsidRDefault="003F0940" w:rsidP="003F0940">
                      <w:pPr>
                        <w:rPr>
                          <w:rStyle w:val="PlaceholderText"/>
                          <w:color w:val="323E4F" w:themeColor="text2" w:themeShade="BF"/>
                        </w:rPr>
                      </w:pPr>
                    </w:p>
                  </w:txbxContent>
                </v:textbox>
                <w10:wrap type="square" anchorx="page" anchory="margin"/>
              </v:rect>
            </w:pict>
          </mc:Fallback>
        </mc:AlternateContent>
      </w:r>
      <w:r w:rsidR="00A774E1">
        <w:t>No</w:t>
      </w:r>
    </w:p>
    <w:p w14:paraId="3E723751" w14:textId="2483089C" w:rsidR="00A774E1" w:rsidRDefault="00A774E1" w:rsidP="00582BBE">
      <w:pPr>
        <w:pStyle w:val="ListParagraph"/>
        <w:ind w:left="1440"/>
      </w:pPr>
    </w:p>
    <w:p w14:paraId="051F20A6" w14:textId="6415EB4E" w:rsidR="00CB6757" w:rsidRDefault="00BD44B8" w:rsidP="006F7339">
      <w:pPr>
        <w:pStyle w:val="ListParagraph"/>
        <w:numPr>
          <w:ilvl w:val="0"/>
          <w:numId w:val="5"/>
        </w:numPr>
      </w:pPr>
      <w:r>
        <w:t xml:space="preserve">Please report the </w:t>
      </w:r>
      <w:r w:rsidR="00064B2A">
        <w:t xml:space="preserve">total </w:t>
      </w:r>
      <w:r>
        <w:t>number</w:t>
      </w:r>
      <w:r w:rsidR="00064B2A">
        <w:t>s</w:t>
      </w:r>
      <w:r>
        <w:t xml:space="preserve"> of </w:t>
      </w:r>
      <w:r w:rsidR="00E06F0E" w:rsidRPr="00E06F0E">
        <w:rPr>
          <w:b/>
        </w:rPr>
        <w:t>arraignment</w:t>
      </w:r>
      <w:r>
        <w:t xml:space="preserve">s </w:t>
      </w:r>
      <w:r w:rsidR="001B1B6D">
        <w:t xml:space="preserve">in </w:t>
      </w:r>
      <w:r w:rsidR="00E06F0E" w:rsidRPr="00E06F0E">
        <w:rPr>
          <w:b/>
        </w:rPr>
        <w:t>criminal</w:t>
      </w:r>
      <w:r w:rsidR="001B1B6D">
        <w:t xml:space="preserve"> cases </w:t>
      </w:r>
      <w:r>
        <w:t xml:space="preserve">at which you provided representation in </w:t>
      </w:r>
      <w:r w:rsidR="00064B2A">
        <w:t xml:space="preserve">the </w:t>
      </w:r>
      <w:r w:rsidR="001F76AF">
        <w:t>last</w:t>
      </w:r>
      <w:r w:rsidR="000D39D8">
        <w:t xml:space="preserve"> calendar</w:t>
      </w:r>
      <w:r w:rsidR="001F76AF">
        <w:t xml:space="preserve"> y</w:t>
      </w:r>
      <w:r w:rsidR="00064B2A">
        <w:t>ear</w:t>
      </w:r>
      <w:r w:rsidR="00A01508">
        <w:t xml:space="preserve"> for each of the following three categories: violent felonies, other felonies, and misdemeanors &amp; violations</w:t>
      </w:r>
      <w:r>
        <w:t>.</w:t>
      </w:r>
      <w:bookmarkEnd w:id="19"/>
      <w:r w:rsidR="009E6462">
        <w:t xml:space="preserve"> </w:t>
      </w:r>
      <w:r w:rsidR="00A01508">
        <w:t>Then indicate for each arraignment what the outcome / outcomes were by counting them in the applicable categories below.</w:t>
      </w:r>
      <w:r w:rsidR="009E6462">
        <w:t xml:space="preserve"> </w:t>
      </w:r>
      <w:r w:rsidR="009E6462" w:rsidRPr="00DD5E9D">
        <w:rPr>
          <w:color w:val="7F7F7F" w:themeColor="text1" w:themeTint="80"/>
        </w:rPr>
        <w:t>Please respond with numbers only. Decimal points are not allowed.</w:t>
      </w:r>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tbl>
      <w:tblPr>
        <w:tblStyle w:val="TableGrid"/>
        <w:tblpPr w:leftFromText="180" w:rightFromText="180" w:vertAnchor="text" w:tblpX="-540" w:tblpY="1"/>
        <w:tblOverlap w:val="never"/>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880"/>
        <w:gridCol w:w="1230"/>
        <w:gridCol w:w="1230"/>
        <w:gridCol w:w="1230"/>
      </w:tblGrid>
      <w:tr w:rsidR="00303ADF" w14:paraId="015C675E" w14:textId="77777777" w:rsidTr="003F0940">
        <w:trPr>
          <w:trHeight w:val="442"/>
        </w:trPr>
        <w:tc>
          <w:tcPr>
            <w:tcW w:w="630" w:type="dxa"/>
          </w:tcPr>
          <w:p w14:paraId="4221CAA5" w14:textId="77777777" w:rsidR="00303ADF" w:rsidRDefault="00303ADF" w:rsidP="003F0940"/>
          <w:p w14:paraId="163433EF" w14:textId="52FD7E88" w:rsidR="003F0940" w:rsidRDefault="003F0940" w:rsidP="003F0940"/>
        </w:tc>
        <w:tc>
          <w:tcPr>
            <w:tcW w:w="2880" w:type="dxa"/>
          </w:tcPr>
          <w:p w14:paraId="6BB91111" w14:textId="77777777" w:rsidR="00303ADF" w:rsidRDefault="00303ADF" w:rsidP="003F0940"/>
        </w:tc>
        <w:tc>
          <w:tcPr>
            <w:tcW w:w="1230" w:type="dxa"/>
          </w:tcPr>
          <w:p w14:paraId="35D0B0B0" w14:textId="1DB58918" w:rsidR="00303ADF" w:rsidRDefault="00E06F0E" w:rsidP="003F0940">
            <w:pPr>
              <w:jc w:val="center"/>
            </w:pPr>
            <w:r w:rsidRPr="00E06F0E">
              <w:rPr>
                <w:b/>
              </w:rPr>
              <w:t xml:space="preserve">Violent </w:t>
            </w:r>
            <w:r w:rsidR="00C63D83">
              <w:rPr>
                <w:b/>
              </w:rPr>
              <w:t>F</w:t>
            </w:r>
            <w:r w:rsidRPr="00E06F0E">
              <w:rPr>
                <w:b/>
              </w:rPr>
              <w:t>elonies</w:t>
            </w:r>
          </w:p>
        </w:tc>
        <w:tc>
          <w:tcPr>
            <w:tcW w:w="1230" w:type="dxa"/>
          </w:tcPr>
          <w:p w14:paraId="22171EFD" w14:textId="77777777" w:rsidR="00303ADF" w:rsidRPr="00915059" w:rsidRDefault="00303ADF" w:rsidP="003F0940">
            <w:pPr>
              <w:jc w:val="center"/>
              <w:rPr>
                <w:b/>
              </w:rPr>
            </w:pPr>
            <w:r w:rsidRPr="00915059">
              <w:rPr>
                <w:b/>
              </w:rPr>
              <w:t>Other</w:t>
            </w:r>
          </w:p>
          <w:p w14:paraId="6C0C9B96" w14:textId="0396F3A8" w:rsidR="00303ADF" w:rsidRDefault="00F016BE" w:rsidP="003F0940">
            <w:pPr>
              <w:jc w:val="center"/>
            </w:pPr>
            <w:r w:rsidRPr="00915059">
              <w:rPr>
                <w:b/>
              </w:rPr>
              <w:t>F</w:t>
            </w:r>
            <w:r w:rsidR="00303ADF" w:rsidRPr="00915059">
              <w:rPr>
                <w:b/>
              </w:rPr>
              <w:t>elonies</w:t>
            </w:r>
          </w:p>
        </w:tc>
        <w:tc>
          <w:tcPr>
            <w:tcW w:w="1230" w:type="dxa"/>
          </w:tcPr>
          <w:p w14:paraId="3AB9B4DD" w14:textId="3A765806" w:rsidR="00303ADF" w:rsidRDefault="00E06F0E" w:rsidP="003F0940">
            <w:pPr>
              <w:jc w:val="center"/>
            </w:pPr>
            <w:r w:rsidRPr="00E06F0E">
              <w:rPr>
                <w:b/>
              </w:rPr>
              <w:t>Misdem</w:t>
            </w:r>
            <w:r w:rsidR="003F0940">
              <w:rPr>
                <w:b/>
              </w:rPr>
              <w:t>.</w:t>
            </w:r>
            <w:r w:rsidRPr="00E06F0E">
              <w:rPr>
                <w:b/>
              </w:rPr>
              <w:t xml:space="preserve"> &amp; </w:t>
            </w:r>
            <w:r w:rsidR="00C63D83">
              <w:rPr>
                <w:b/>
              </w:rPr>
              <w:t>V</w:t>
            </w:r>
            <w:r w:rsidRPr="00E06F0E">
              <w:rPr>
                <w:b/>
              </w:rPr>
              <w:t>iolations</w:t>
            </w:r>
          </w:p>
        </w:tc>
      </w:tr>
      <w:tr w:rsidR="005B4130" w14:paraId="4C168D90" w14:textId="77777777" w:rsidTr="003F0940">
        <w:trPr>
          <w:trHeight w:val="442"/>
        </w:trPr>
        <w:tc>
          <w:tcPr>
            <w:tcW w:w="630" w:type="dxa"/>
          </w:tcPr>
          <w:p w14:paraId="50F635E6" w14:textId="77777777" w:rsidR="005B4130" w:rsidRDefault="005B4130" w:rsidP="003F0940"/>
        </w:tc>
        <w:tc>
          <w:tcPr>
            <w:tcW w:w="2880" w:type="dxa"/>
            <w:shd w:val="clear" w:color="auto" w:fill="auto"/>
          </w:tcPr>
          <w:p w14:paraId="107E8D9A" w14:textId="77777777" w:rsidR="005B4130" w:rsidRDefault="005B4130" w:rsidP="003F0940">
            <w:r>
              <w:t xml:space="preserve">Total </w:t>
            </w:r>
            <w:r w:rsidR="00E06F0E" w:rsidRPr="00E06F0E">
              <w:rPr>
                <w:b/>
              </w:rPr>
              <w:t>arraignment</w:t>
            </w:r>
            <w:r>
              <w:t>s</w:t>
            </w:r>
          </w:p>
        </w:tc>
        <w:tc>
          <w:tcPr>
            <w:tcW w:w="1230" w:type="dxa"/>
          </w:tcPr>
          <w:p w14:paraId="620B121A" w14:textId="77777777" w:rsidR="005B4130" w:rsidRDefault="005B4130" w:rsidP="003F0940">
            <w:pPr>
              <w:jc w:val="center"/>
            </w:pPr>
            <w:r>
              <w:rPr>
                <w:b/>
              </w:rPr>
              <w:t>_________</w:t>
            </w:r>
          </w:p>
        </w:tc>
        <w:tc>
          <w:tcPr>
            <w:tcW w:w="1230" w:type="dxa"/>
          </w:tcPr>
          <w:p w14:paraId="5DC26262" w14:textId="77777777" w:rsidR="005B4130" w:rsidRDefault="005B4130" w:rsidP="003F0940">
            <w:pPr>
              <w:jc w:val="center"/>
            </w:pPr>
            <w:r>
              <w:rPr>
                <w:b/>
              </w:rPr>
              <w:t>____</w:t>
            </w:r>
            <w:r w:rsidRPr="00E9754E">
              <w:rPr>
                <w:b/>
              </w:rPr>
              <w:t>_____</w:t>
            </w:r>
          </w:p>
        </w:tc>
        <w:tc>
          <w:tcPr>
            <w:tcW w:w="1230" w:type="dxa"/>
          </w:tcPr>
          <w:p w14:paraId="05453BDF" w14:textId="691BB88B" w:rsidR="005B4130" w:rsidRDefault="005B4130" w:rsidP="003F0940">
            <w:pPr>
              <w:jc w:val="center"/>
            </w:pPr>
            <w:r w:rsidRPr="00E9754E">
              <w:rPr>
                <w:b/>
              </w:rPr>
              <w:t>_________</w:t>
            </w:r>
          </w:p>
        </w:tc>
      </w:tr>
      <w:tr w:rsidR="005B4130" w14:paraId="060229B0" w14:textId="77777777" w:rsidTr="003F0940">
        <w:trPr>
          <w:trHeight w:val="442"/>
        </w:trPr>
        <w:tc>
          <w:tcPr>
            <w:tcW w:w="630" w:type="dxa"/>
          </w:tcPr>
          <w:p w14:paraId="1841A5F5" w14:textId="77777777" w:rsidR="005B4130" w:rsidRDefault="005B4130" w:rsidP="003F0940"/>
        </w:tc>
        <w:tc>
          <w:tcPr>
            <w:tcW w:w="2880" w:type="dxa"/>
            <w:shd w:val="clear" w:color="auto" w:fill="auto"/>
          </w:tcPr>
          <w:p w14:paraId="5C1C4B38" w14:textId="77777777" w:rsidR="005B4130" w:rsidRDefault="005B4130" w:rsidP="003F0940">
            <w:pPr>
              <w:rPr>
                <w:b/>
              </w:rPr>
            </w:pPr>
            <w:r>
              <w:t xml:space="preserve">…at which client was </w:t>
            </w:r>
            <w:r w:rsidR="00E06F0E" w:rsidRPr="00E06F0E">
              <w:rPr>
                <w:b/>
              </w:rPr>
              <w:t>in custody prior to arraignment</w:t>
            </w:r>
          </w:p>
          <w:p w14:paraId="298856E9" w14:textId="62B886E8" w:rsidR="003F0940" w:rsidRDefault="003F0940" w:rsidP="003F0940"/>
        </w:tc>
        <w:tc>
          <w:tcPr>
            <w:tcW w:w="1230" w:type="dxa"/>
          </w:tcPr>
          <w:p w14:paraId="6E7AF73E" w14:textId="77777777" w:rsidR="005B4130" w:rsidRDefault="005B4130" w:rsidP="003F0940">
            <w:pPr>
              <w:jc w:val="center"/>
            </w:pPr>
            <w:r>
              <w:rPr>
                <w:b/>
              </w:rPr>
              <w:t>_________</w:t>
            </w:r>
          </w:p>
        </w:tc>
        <w:tc>
          <w:tcPr>
            <w:tcW w:w="1230" w:type="dxa"/>
          </w:tcPr>
          <w:p w14:paraId="7E6BF41D" w14:textId="77777777" w:rsidR="005B4130" w:rsidRDefault="005B4130" w:rsidP="003F0940">
            <w:pPr>
              <w:jc w:val="center"/>
            </w:pPr>
            <w:r>
              <w:rPr>
                <w:b/>
              </w:rPr>
              <w:t>____</w:t>
            </w:r>
            <w:r w:rsidRPr="00E9754E">
              <w:rPr>
                <w:b/>
              </w:rPr>
              <w:t>_____</w:t>
            </w:r>
          </w:p>
        </w:tc>
        <w:tc>
          <w:tcPr>
            <w:tcW w:w="1230" w:type="dxa"/>
          </w:tcPr>
          <w:p w14:paraId="0E8100A3" w14:textId="67838895" w:rsidR="005B4130" w:rsidRDefault="005B4130" w:rsidP="003F0940">
            <w:pPr>
              <w:jc w:val="center"/>
            </w:pPr>
            <w:r w:rsidRPr="00E9754E">
              <w:rPr>
                <w:b/>
              </w:rPr>
              <w:t>_________</w:t>
            </w:r>
          </w:p>
        </w:tc>
      </w:tr>
      <w:tr w:rsidR="005B4130" w14:paraId="36471C11" w14:textId="77777777" w:rsidTr="003F0940">
        <w:trPr>
          <w:trHeight w:val="442"/>
        </w:trPr>
        <w:tc>
          <w:tcPr>
            <w:tcW w:w="630" w:type="dxa"/>
          </w:tcPr>
          <w:p w14:paraId="1C05E875" w14:textId="77777777" w:rsidR="005B4130" w:rsidRDefault="005B4130" w:rsidP="003F0940"/>
        </w:tc>
        <w:tc>
          <w:tcPr>
            <w:tcW w:w="2880" w:type="dxa"/>
            <w:shd w:val="clear" w:color="auto" w:fill="auto"/>
          </w:tcPr>
          <w:p w14:paraId="29B387BA" w14:textId="77777777" w:rsidR="005B4130" w:rsidRPr="00105213" w:rsidRDefault="005B4130" w:rsidP="003F0940">
            <w:r>
              <w:t xml:space="preserve">…at which client was </w:t>
            </w:r>
            <w:r w:rsidR="00E06F0E" w:rsidRPr="00E06F0E">
              <w:rPr>
                <w:b/>
              </w:rPr>
              <w:t>ROR’d</w:t>
            </w:r>
          </w:p>
        </w:tc>
        <w:tc>
          <w:tcPr>
            <w:tcW w:w="1230" w:type="dxa"/>
          </w:tcPr>
          <w:p w14:paraId="676ABF63" w14:textId="77777777" w:rsidR="005B4130" w:rsidRDefault="005B4130" w:rsidP="003F0940">
            <w:pPr>
              <w:jc w:val="center"/>
            </w:pPr>
            <w:r>
              <w:rPr>
                <w:b/>
              </w:rPr>
              <w:t>_________</w:t>
            </w:r>
          </w:p>
        </w:tc>
        <w:tc>
          <w:tcPr>
            <w:tcW w:w="1230" w:type="dxa"/>
          </w:tcPr>
          <w:p w14:paraId="053D2A7C" w14:textId="77777777" w:rsidR="005B4130" w:rsidRDefault="005B4130" w:rsidP="003F0940">
            <w:pPr>
              <w:jc w:val="center"/>
            </w:pPr>
            <w:r>
              <w:rPr>
                <w:b/>
              </w:rPr>
              <w:t>____</w:t>
            </w:r>
            <w:r w:rsidRPr="00E9754E">
              <w:rPr>
                <w:b/>
              </w:rPr>
              <w:t>_____</w:t>
            </w:r>
          </w:p>
        </w:tc>
        <w:tc>
          <w:tcPr>
            <w:tcW w:w="1230" w:type="dxa"/>
          </w:tcPr>
          <w:p w14:paraId="169391A5" w14:textId="3C1B9F09" w:rsidR="005B4130" w:rsidRDefault="005B4130" w:rsidP="003F0940">
            <w:pPr>
              <w:jc w:val="center"/>
            </w:pPr>
            <w:r w:rsidRPr="00E9754E">
              <w:rPr>
                <w:b/>
              </w:rPr>
              <w:t>_________</w:t>
            </w:r>
          </w:p>
        </w:tc>
      </w:tr>
      <w:tr w:rsidR="006930B7" w14:paraId="4F9B1018" w14:textId="77777777" w:rsidTr="003F0940">
        <w:trPr>
          <w:trHeight w:val="442"/>
        </w:trPr>
        <w:tc>
          <w:tcPr>
            <w:tcW w:w="630" w:type="dxa"/>
          </w:tcPr>
          <w:p w14:paraId="610C89B2" w14:textId="77777777" w:rsidR="006930B7" w:rsidRDefault="006930B7" w:rsidP="003F0940"/>
        </w:tc>
        <w:tc>
          <w:tcPr>
            <w:tcW w:w="2880" w:type="dxa"/>
            <w:shd w:val="clear" w:color="auto" w:fill="auto"/>
          </w:tcPr>
          <w:p w14:paraId="67535401" w14:textId="7053AA87" w:rsidR="006930B7" w:rsidRDefault="006930B7" w:rsidP="003F0940">
            <w:pPr>
              <w:rPr>
                <w:b/>
              </w:rPr>
            </w:pPr>
            <w:r>
              <w:t xml:space="preserve">…at which client was </w:t>
            </w:r>
            <w:r w:rsidRPr="00E06F0E">
              <w:rPr>
                <w:b/>
              </w:rPr>
              <w:t xml:space="preserve">released under </w:t>
            </w:r>
            <w:r w:rsidR="00CD222B">
              <w:rPr>
                <w:b/>
              </w:rPr>
              <w:t xml:space="preserve">non-monetary conditions </w:t>
            </w:r>
          </w:p>
          <w:p w14:paraId="390B637B" w14:textId="01D51A01" w:rsidR="00CD222B" w:rsidRDefault="00CD222B" w:rsidP="003F0940"/>
        </w:tc>
        <w:tc>
          <w:tcPr>
            <w:tcW w:w="1230" w:type="dxa"/>
          </w:tcPr>
          <w:p w14:paraId="04F43C28" w14:textId="77777777" w:rsidR="006930B7" w:rsidRDefault="006930B7" w:rsidP="003F0940">
            <w:pPr>
              <w:jc w:val="center"/>
              <w:rPr>
                <w:b/>
              </w:rPr>
            </w:pPr>
            <w:r>
              <w:rPr>
                <w:b/>
              </w:rPr>
              <w:t>_________</w:t>
            </w:r>
          </w:p>
        </w:tc>
        <w:tc>
          <w:tcPr>
            <w:tcW w:w="1230" w:type="dxa"/>
          </w:tcPr>
          <w:p w14:paraId="28B46F2C" w14:textId="77777777" w:rsidR="006930B7" w:rsidRDefault="006930B7" w:rsidP="003F0940">
            <w:pPr>
              <w:jc w:val="center"/>
              <w:rPr>
                <w:b/>
              </w:rPr>
            </w:pPr>
            <w:r>
              <w:rPr>
                <w:b/>
              </w:rPr>
              <w:t>____</w:t>
            </w:r>
            <w:r w:rsidRPr="00E9754E">
              <w:rPr>
                <w:b/>
              </w:rPr>
              <w:t>_____</w:t>
            </w:r>
          </w:p>
        </w:tc>
        <w:tc>
          <w:tcPr>
            <w:tcW w:w="1230" w:type="dxa"/>
          </w:tcPr>
          <w:p w14:paraId="2D19BE02" w14:textId="0AB0ED1F" w:rsidR="006930B7" w:rsidRPr="00E9754E" w:rsidRDefault="006930B7" w:rsidP="003F0940">
            <w:pPr>
              <w:jc w:val="center"/>
              <w:rPr>
                <w:b/>
              </w:rPr>
            </w:pPr>
            <w:r w:rsidRPr="00E9754E">
              <w:rPr>
                <w:b/>
              </w:rPr>
              <w:t>_________</w:t>
            </w:r>
          </w:p>
        </w:tc>
      </w:tr>
      <w:tr w:rsidR="00C43A35" w14:paraId="06B7F7B7" w14:textId="77777777" w:rsidTr="003F0940">
        <w:trPr>
          <w:trHeight w:val="442"/>
        </w:trPr>
        <w:tc>
          <w:tcPr>
            <w:tcW w:w="630" w:type="dxa"/>
          </w:tcPr>
          <w:p w14:paraId="0AC5397F" w14:textId="77777777" w:rsidR="00C43A35" w:rsidRDefault="00C43A35" w:rsidP="003F0940"/>
        </w:tc>
        <w:tc>
          <w:tcPr>
            <w:tcW w:w="2880" w:type="dxa"/>
            <w:shd w:val="clear" w:color="auto" w:fill="auto"/>
          </w:tcPr>
          <w:p w14:paraId="4B3B6945" w14:textId="77777777" w:rsidR="00C43A35" w:rsidRDefault="00C43A35" w:rsidP="003F0940">
            <w:r>
              <w:t xml:space="preserve">…at which </w:t>
            </w:r>
            <w:r w:rsidRPr="00E06F0E">
              <w:rPr>
                <w:b/>
              </w:rPr>
              <w:t>bail was set</w:t>
            </w:r>
          </w:p>
        </w:tc>
        <w:tc>
          <w:tcPr>
            <w:tcW w:w="1230" w:type="dxa"/>
          </w:tcPr>
          <w:p w14:paraId="41425562" w14:textId="77777777" w:rsidR="00C43A35" w:rsidRDefault="00C43A35" w:rsidP="003F0940">
            <w:pPr>
              <w:jc w:val="center"/>
              <w:rPr>
                <w:b/>
              </w:rPr>
            </w:pPr>
            <w:r>
              <w:rPr>
                <w:b/>
              </w:rPr>
              <w:t>_________</w:t>
            </w:r>
          </w:p>
        </w:tc>
        <w:tc>
          <w:tcPr>
            <w:tcW w:w="1230" w:type="dxa"/>
          </w:tcPr>
          <w:p w14:paraId="28D257DC" w14:textId="77777777" w:rsidR="00C43A35" w:rsidRDefault="00C43A35" w:rsidP="003F0940">
            <w:pPr>
              <w:jc w:val="center"/>
              <w:rPr>
                <w:b/>
              </w:rPr>
            </w:pPr>
            <w:r>
              <w:rPr>
                <w:b/>
              </w:rPr>
              <w:t>____</w:t>
            </w:r>
            <w:r w:rsidRPr="00E9754E">
              <w:rPr>
                <w:b/>
              </w:rPr>
              <w:t>_____</w:t>
            </w:r>
          </w:p>
        </w:tc>
        <w:tc>
          <w:tcPr>
            <w:tcW w:w="1230" w:type="dxa"/>
          </w:tcPr>
          <w:p w14:paraId="288162CC" w14:textId="4085715D" w:rsidR="00C43A35" w:rsidRPr="00E9754E" w:rsidRDefault="00C43A35" w:rsidP="003F0940">
            <w:pPr>
              <w:jc w:val="center"/>
              <w:rPr>
                <w:b/>
              </w:rPr>
            </w:pPr>
            <w:r w:rsidRPr="00E9754E">
              <w:rPr>
                <w:b/>
              </w:rPr>
              <w:t>_________</w:t>
            </w:r>
          </w:p>
        </w:tc>
      </w:tr>
      <w:tr w:rsidR="00FE2367" w14:paraId="3A796FA1" w14:textId="77777777" w:rsidTr="003F0940">
        <w:trPr>
          <w:trHeight w:val="442"/>
        </w:trPr>
        <w:tc>
          <w:tcPr>
            <w:tcW w:w="630" w:type="dxa"/>
          </w:tcPr>
          <w:p w14:paraId="5AA6E585" w14:textId="77777777" w:rsidR="00FE2367" w:rsidRDefault="00FE2367" w:rsidP="003F0940"/>
        </w:tc>
        <w:tc>
          <w:tcPr>
            <w:tcW w:w="2880" w:type="dxa"/>
            <w:shd w:val="clear" w:color="auto" w:fill="auto"/>
          </w:tcPr>
          <w:p w14:paraId="47133D87" w14:textId="77777777" w:rsidR="00FE2367" w:rsidRDefault="00FE2367" w:rsidP="003F0940">
            <w:pPr>
              <w:rPr>
                <w:b/>
              </w:rPr>
            </w:pPr>
            <w:r>
              <w:t xml:space="preserve">…at which client was </w:t>
            </w:r>
            <w:r w:rsidR="00CD222B">
              <w:rPr>
                <w:b/>
              </w:rPr>
              <w:t>remanded</w:t>
            </w:r>
          </w:p>
          <w:p w14:paraId="4FC00871" w14:textId="447E947C" w:rsidR="003F0940" w:rsidRPr="00FE2367" w:rsidRDefault="003F0940" w:rsidP="003F0940">
            <w:pPr>
              <w:rPr>
                <w:b/>
              </w:rPr>
            </w:pPr>
          </w:p>
        </w:tc>
        <w:tc>
          <w:tcPr>
            <w:tcW w:w="1230" w:type="dxa"/>
          </w:tcPr>
          <w:p w14:paraId="1510AAD3" w14:textId="77777777" w:rsidR="00FE2367" w:rsidRDefault="00FE2367" w:rsidP="003F0940">
            <w:pPr>
              <w:jc w:val="center"/>
              <w:rPr>
                <w:b/>
              </w:rPr>
            </w:pPr>
            <w:r>
              <w:rPr>
                <w:b/>
              </w:rPr>
              <w:t>_________</w:t>
            </w:r>
          </w:p>
        </w:tc>
        <w:tc>
          <w:tcPr>
            <w:tcW w:w="1230" w:type="dxa"/>
          </w:tcPr>
          <w:p w14:paraId="3B7616FA" w14:textId="77777777" w:rsidR="00FE2367" w:rsidRDefault="00FE2367" w:rsidP="003F0940">
            <w:pPr>
              <w:jc w:val="center"/>
              <w:rPr>
                <w:b/>
              </w:rPr>
            </w:pPr>
            <w:r>
              <w:rPr>
                <w:b/>
              </w:rPr>
              <w:t>____</w:t>
            </w:r>
            <w:r w:rsidRPr="00E9754E">
              <w:rPr>
                <w:b/>
              </w:rPr>
              <w:t>_____</w:t>
            </w:r>
          </w:p>
        </w:tc>
        <w:tc>
          <w:tcPr>
            <w:tcW w:w="1230" w:type="dxa"/>
          </w:tcPr>
          <w:p w14:paraId="3C5C42BF" w14:textId="5A5AD1FA" w:rsidR="00FE2367" w:rsidRPr="00E9754E" w:rsidRDefault="00FE2367" w:rsidP="003F0940">
            <w:pPr>
              <w:jc w:val="center"/>
              <w:rPr>
                <w:b/>
              </w:rPr>
            </w:pPr>
            <w:r w:rsidRPr="00E9754E">
              <w:rPr>
                <w:b/>
              </w:rPr>
              <w:t>_________</w:t>
            </w:r>
          </w:p>
        </w:tc>
      </w:tr>
      <w:tr w:rsidR="00FE2367" w14:paraId="108F4172" w14:textId="77777777" w:rsidTr="003F0940">
        <w:trPr>
          <w:trHeight w:val="442"/>
        </w:trPr>
        <w:tc>
          <w:tcPr>
            <w:tcW w:w="630" w:type="dxa"/>
          </w:tcPr>
          <w:p w14:paraId="5FBC4FF3" w14:textId="77777777" w:rsidR="00FE2367" w:rsidRDefault="00FE2367" w:rsidP="003F0940"/>
        </w:tc>
        <w:tc>
          <w:tcPr>
            <w:tcW w:w="2880" w:type="dxa"/>
            <w:shd w:val="clear" w:color="auto" w:fill="auto"/>
          </w:tcPr>
          <w:p w14:paraId="61E4D494" w14:textId="77777777" w:rsidR="00FE2367" w:rsidRDefault="00FE2367" w:rsidP="003F0940">
            <w:pPr>
              <w:rPr>
                <w:b/>
              </w:rPr>
            </w:pPr>
            <w:r>
              <w:t xml:space="preserve">…at which client received an </w:t>
            </w:r>
            <w:r>
              <w:rPr>
                <w:b/>
              </w:rPr>
              <w:t>ACD</w:t>
            </w:r>
          </w:p>
          <w:p w14:paraId="5653FCA9" w14:textId="482C2DC6" w:rsidR="003F0940" w:rsidRPr="006E19A8" w:rsidRDefault="003F0940" w:rsidP="003F0940">
            <w:pPr>
              <w:rPr>
                <w:b/>
              </w:rPr>
            </w:pPr>
          </w:p>
        </w:tc>
        <w:tc>
          <w:tcPr>
            <w:tcW w:w="1230" w:type="dxa"/>
          </w:tcPr>
          <w:p w14:paraId="6F10C1FF" w14:textId="77777777" w:rsidR="00FE2367" w:rsidRDefault="00FE2367" w:rsidP="003F0940">
            <w:pPr>
              <w:jc w:val="center"/>
              <w:rPr>
                <w:b/>
              </w:rPr>
            </w:pPr>
            <w:r>
              <w:rPr>
                <w:b/>
              </w:rPr>
              <w:t>_________</w:t>
            </w:r>
          </w:p>
        </w:tc>
        <w:tc>
          <w:tcPr>
            <w:tcW w:w="1230" w:type="dxa"/>
          </w:tcPr>
          <w:p w14:paraId="70EF5556" w14:textId="77777777" w:rsidR="00FE2367" w:rsidRDefault="00FE2367" w:rsidP="003F0940">
            <w:pPr>
              <w:jc w:val="center"/>
              <w:rPr>
                <w:b/>
              </w:rPr>
            </w:pPr>
            <w:r>
              <w:rPr>
                <w:b/>
              </w:rPr>
              <w:t>____</w:t>
            </w:r>
            <w:r w:rsidRPr="00E9754E">
              <w:rPr>
                <w:b/>
              </w:rPr>
              <w:t>_____</w:t>
            </w:r>
          </w:p>
        </w:tc>
        <w:tc>
          <w:tcPr>
            <w:tcW w:w="1230" w:type="dxa"/>
          </w:tcPr>
          <w:p w14:paraId="28A9AE44" w14:textId="693651D0" w:rsidR="00FE2367" w:rsidRPr="00E9754E" w:rsidRDefault="00FE2367" w:rsidP="003F0940">
            <w:pPr>
              <w:jc w:val="center"/>
              <w:rPr>
                <w:b/>
              </w:rPr>
            </w:pPr>
            <w:r w:rsidRPr="00E9754E">
              <w:rPr>
                <w:b/>
              </w:rPr>
              <w:t>_________</w:t>
            </w:r>
          </w:p>
        </w:tc>
      </w:tr>
      <w:tr w:rsidR="00FE2367" w14:paraId="3F74279F" w14:textId="77777777" w:rsidTr="003F0940">
        <w:trPr>
          <w:trHeight w:val="442"/>
        </w:trPr>
        <w:tc>
          <w:tcPr>
            <w:tcW w:w="630" w:type="dxa"/>
          </w:tcPr>
          <w:p w14:paraId="62CE649D" w14:textId="77777777" w:rsidR="00FE2367" w:rsidRDefault="00FE2367" w:rsidP="003F0940"/>
        </w:tc>
        <w:tc>
          <w:tcPr>
            <w:tcW w:w="2880" w:type="dxa"/>
            <w:shd w:val="clear" w:color="auto" w:fill="auto"/>
          </w:tcPr>
          <w:p w14:paraId="2391A56C" w14:textId="77777777" w:rsidR="00FE2367" w:rsidRDefault="00FE2367" w:rsidP="003F0940">
            <w:pPr>
              <w:rPr>
                <w:b/>
              </w:rPr>
            </w:pPr>
            <w:r>
              <w:t xml:space="preserve">…at which client’s case was </w:t>
            </w:r>
            <w:r w:rsidRPr="00E06F0E">
              <w:rPr>
                <w:b/>
              </w:rPr>
              <w:t>dismissed</w:t>
            </w:r>
          </w:p>
          <w:p w14:paraId="22F6CFB3" w14:textId="22BC0ED4" w:rsidR="003F0940" w:rsidRPr="00105213" w:rsidRDefault="003F0940" w:rsidP="003F0940"/>
        </w:tc>
        <w:tc>
          <w:tcPr>
            <w:tcW w:w="1230" w:type="dxa"/>
          </w:tcPr>
          <w:p w14:paraId="718AD8BF" w14:textId="77777777" w:rsidR="00FE2367" w:rsidRDefault="00FE2367" w:rsidP="003F0940">
            <w:pPr>
              <w:jc w:val="center"/>
            </w:pPr>
            <w:r>
              <w:rPr>
                <w:b/>
              </w:rPr>
              <w:t>_________</w:t>
            </w:r>
          </w:p>
        </w:tc>
        <w:tc>
          <w:tcPr>
            <w:tcW w:w="1230" w:type="dxa"/>
          </w:tcPr>
          <w:p w14:paraId="76AA059A" w14:textId="77777777" w:rsidR="00FE2367" w:rsidRDefault="00FE2367" w:rsidP="003F0940">
            <w:pPr>
              <w:jc w:val="center"/>
            </w:pPr>
            <w:r>
              <w:rPr>
                <w:b/>
              </w:rPr>
              <w:t>____</w:t>
            </w:r>
            <w:r w:rsidRPr="00E9754E">
              <w:rPr>
                <w:b/>
              </w:rPr>
              <w:t>_____</w:t>
            </w:r>
          </w:p>
        </w:tc>
        <w:tc>
          <w:tcPr>
            <w:tcW w:w="1230" w:type="dxa"/>
          </w:tcPr>
          <w:p w14:paraId="73A5ECA3" w14:textId="63ED8B47" w:rsidR="00FE2367" w:rsidRDefault="00FE2367" w:rsidP="003F0940">
            <w:pPr>
              <w:jc w:val="center"/>
            </w:pPr>
            <w:r w:rsidRPr="00E9754E">
              <w:rPr>
                <w:b/>
              </w:rPr>
              <w:t>_________</w:t>
            </w:r>
          </w:p>
        </w:tc>
      </w:tr>
      <w:tr w:rsidR="00FE2367" w14:paraId="46DD42F8" w14:textId="77777777" w:rsidTr="003F0940">
        <w:trPr>
          <w:trHeight w:val="442"/>
        </w:trPr>
        <w:tc>
          <w:tcPr>
            <w:tcW w:w="630" w:type="dxa"/>
          </w:tcPr>
          <w:p w14:paraId="6620C2B8" w14:textId="77777777" w:rsidR="00FE2367" w:rsidRDefault="00FE2367" w:rsidP="003F0940"/>
        </w:tc>
        <w:tc>
          <w:tcPr>
            <w:tcW w:w="2880" w:type="dxa"/>
            <w:shd w:val="clear" w:color="auto" w:fill="auto"/>
          </w:tcPr>
          <w:p w14:paraId="11DB0362" w14:textId="77777777" w:rsidR="00FE2367" w:rsidRPr="00105213" w:rsidRDefault="00FE2367" w:rsidP="003F0940">
            <w:r>
              <w:t xml:space="preserve">…at which client </w:t>
            </w:r>
            <w:r w:rsidRPr="00E06F0E">
              <w:rPr>
                <w:b/>
              </w:rPr>
              <w:t>pleaded guilty</w:t>
            </w:r>
          </w:p>
        </w:tc>
        <w:tc>
          <w:tcPr>
            <w:tcW w:w="1230" w:type="dxa"/>
          </w:tcPr>
          <w:p w14:paraId="1A1D87B8" w14:textId="77777777" w:rsidR="00FE2367" w:rsidRDefault="00FE2367" w:rsidP="003F0940">
            <w:pPr>
              <w:jc w:val="center"/>
            </w:pPr>
            <w:r>
              <w:rPr>
                <w:b/>
              </w:rPr>
              <w:t>_________</w:t>
            </w:r>
          </w:p>
        </w:tc>
        <w:tc>
          <w:tcPr>
            <w:tcW w:w="1230" w:type="dxa"/>
          </w:tcPr>
          <w:p w14:paraId="79EC4B66" w14:textId="77777777" w:rsidR="00FE2367" w:rsidRDefault="00FE2367" w:rsidP="003F0940">
            <w:pPr>
              <w:jc w:val="center"/>
            </w:pPr>
            <w:r>
              <w:rPr>
                <w:b/>
              </w:rPr>
              <w:t>____</w:t>
            </w:r>
            <w:r w:rsidRPr="00E9754E">
              <w:rPr>
                <w:b/>
              </w:rPr>
              <w:t>_____</w:t>
            </w:r>
          </w:p>
        </w:tc>
        <w:tc>
          <w:tcPr>
            <w:tcW w:w="1230" w:type="dxa"/>
          </w:tcPr>
          <w:p w14:paraId="791572AD" w14:textId="2B050028" w:rsidR="00FE2367" w:rsidRDefault="00FE2367" w:rsidP="003F0940">
            <w:pPr>
              <w:jc w:val="center"/>
            </w:pPr>
            <w:r w:rsidRPr="00E9754E">
              <w:rPr>
                <w:b/>
              </w:rPr>
              <w:t>_________</w:t>
            </w:r>
          </w:p>
        </w:tc>
      </w:tr>
    </w:tbl>
    <w:p w14:paraId="315F0221" w14:textId="55020490" w:rsidR="00BD44B8" w:rsidRDefault="00BD44B8" w:rsidP="00CA20B6"/>
    <w:p w14:paraId="619AA760" w14:textId="1C9B7FE4" w:rsidR="003F0940" w:rsidRDefault="003F0940" w:rsidP="00CA20B6"/>
    <w:p w14:paraId="69CF5094" w14:textId="77777777" w:rsidR="003F0940" w:rsidRDefault="003F0940" w:rsidP="00CA20B6"/>
    <w:p w14:paraId="24E18441" w14:textId="77777777" w:rsidR="00350EDE" w:rsidRDefault="00350EDE" w:rsidP="00350EDE">
      <w:pPr>
        <w:shd w:val="clear" w:color="auto" w:fill="D5DCE4" w:themeFill="text2" w:themeFillTint="33"/>
        <w:rPr>
          <w:color w:val="4472C4" w:themeColor="accent1"/>
        </w:rPr>
      </w:pPr>
      <w:r>
        <w:rPr>
          <w:color w:val="4472C4" w:themeColor="accent1"/>
        </w:rPr>
        <w:lastRenderedPageBreak/>
        <w:t>Instructions and Definitions</w:t>
      </w:r>
    </w:p>
    <w:p w14:paraId="7A9B8A66" w14:textId="7890C0D3" w:rsidR="00094B66" w:rsidRDefault="00350EDE" w:rsidP="00350EDE">
      <w:pPr>
        <w:shd w:val="clear" w:color="auto" w:fill="D5DCE4" w:themeFill="text2" w:themeFillTint="33"/>
        <w:rPr>
          <w:rFonts w:ascii="Calibri" w:hAnsi="Calibri" w:cs="Calibri"/>
          <w:color w:val="000000"/>
        </w:rPr>
      </w:pPr>
      <w:r>
        <w:rPr>
          <w:rFonts w:ascii="Calibri" w:hAnsi="Calibri" w:cs="Calibri"/>
          <w:color w:val="000000"/>
        </w:rPr>
        <w:t xml:space="preserve">An </w:t>
      </w:r>
      <w:r w:rsidRPr="005D1BCA">
        <w:rPr>
          <w:rFonts w:ascii="Calibri" w:hAnsi="Calibri" w:cs="Calibri"/>
          <w:b/>
          <w:color w:val="000000"/>
        </w:rPr>
        <w:t>arraignment</w:t>
      </w:r>
      <w:r>
        <w:rPr>
          <w:rFonts w:ascii="Calibri" w:hAnsi="Calibri" w:cs="Calibri"/>
          <w:color w:val="000000"/>
        </w:rPr>
        <w:t xml:space="preserve"> is defined consistent with </w:t>
      </w:r>
      <w:r w:rsidR="0090406F">
        <w:rPr>
          <w:rFonts w:ascii="Calibri" w:hAnsi="Calibri" w:cs="Calibri"/>
          <w:color w:val="000000"/>
        </w:rPr>
        <w:t>Executive Law § 832(4)(a)(i)</w:t>
      </w:r>
      <w:r>
        <w:rPr>
          <w:rFonts w:ascii="Calibri" w:hAnsi="Calibri" w:cs="Calibri"/>
          <w:color w:val="000000"/>
        </w:rPr>
        <w:t xml:space="preserve"> as “the first appearance by a person charged with a crime before a judge or magistrate, with the exception of an appearance where no prosecutor appears and no action occurs other than the adjournment of the criminal process and the unconditional release of the person charged (in which event Arraignment shall mean the person’s next appearance b</w:t>
      </w:r>
      <w:r w:rsidR="007B3E8B">
        <w:rPr>
          <w:rFonts w:ascii="Calibri" w:hAnsi="Calibri" w:cs="Calibri"/>
          <w:color w:val="000000"/>
        </w:rPr>
        <w:t xml:space="preserve">efore a judge or magistrate).” We note that, depending on </w:t>
      </w:r>
      <w:r w:rsidR="00B80C58">
        <w:rPr>
          <w:rFonts w:ascii="Calibri" w:hAnsi="Calibri" w:cs="Calibri"/>
          <w:color w:val="000000"/>
        </w:rPr>
        <w:t xml:space="preserve">case assignment procedures, providers may not necessarily supply representation for all arraignments in cases in which they are assigned. Hence, the </w:t>
      </w:r>
      <w:r w:rsidR="00B80C58" w:rsidRPr="005D1BCA">
        <w:rPr>
          <w:rFonts w:ascii="Calibri" w:hAnsi="Calibri" w:cs="Calibri"/>
          <w:b/>
          <w:color w:val="000000"/>
        </w:rPr>
        <w:t>total number of arraignments</w:t>
      </w:r>
      <w:r w:rsidR="00B80C58">
        <w:rPr>
          <w:rFonts w:ascii="Calibri" w:hAnsi="Calibri" w:cs="Calibri"/>
          <w:color w:val="000000"/>
        </w:rPr>
        <w:t xml:space="preserve"> reported here may not match the total number of </w:t>
      </w:r>
      <w:r w:rsidR="00B80C58" w:rsidRPr="005D1BCA">
        <w:rPr>
          <w:rFonts w:ascii="Calibri" w:hAnsi="Calibri" w:cs="Calibri"/>
          <w:b/>
          <w:color w:val="000000"/>
        </w:rPr>
        <w:t>new cases opened</w:t>
      </w:r>
      <w:r w:rsidR="00B80C58">
        <w:rPr>
          <w:rFonts w:ascii="Calibri" w:hAnsi="Calibri" w:cs="Calibri"/>
          <w:color w:val="000000"/>
        </w:rPr>
        <w:t xml:space="preserve"> reported in Part 2 of the form.</w:t>
      </w:r>
    </w:p>
    <w:p w14:paraId="3C1974A0" w14:textId="79724FC5" w:rsidR="00094B66" w:rsidRDefault="00B80C58" w:rsidP="00350EDE">
      <w:pPr>
        <w:shd w:val="clear" w:color="auto" w:fill="D5DCE4" w:themeFill="text2" w:themeFillTint="33"/>
        <w:rPr>
          <w:rFonts w:ascii="Calibri" w:hAnsi="Calibri" w:cs="Calibri"/>
          <w:color w:val="000000"/>
        </w:rPr>
      </w:pPr>
      <w:r>
        <w:rPr>
          <w:rFonts w:ascii="Calibri" w:hAnsi="Calibri" w:cs="Calibri"/>
          <w:color w:val="000000"/>
        </w:rPr>
        <w:t>Arraignments</w:t>
      </w:r>
      <w:r w:rsidRPr="005D1BCA">
        <w:rPr>
          <w:rFonts w:ascii="Calibri" w:hAnsi="Calibri" w:cs="Calibri"/>
          <w:b/>
          <w:color w:val="000000"/>
        </w:rPr>
        <w:t xml:space="preserve"> ‘at which client was in custody prior to arraignment’</w:t>
      </w:r>
      <w:r>
        <w:rPr>
          <w:rFonts w:ascii="Calibri" w:hAnsi="Calibri" w:cs="Calibri"/>
          <w:color w:val="000000"/>
        </w:rPr>
        <w:t xml:space="preserve"> are those where the client was arrested and in custody prior to the proceeding. This includes persons arrested pursuant to an arrest warrant,</w:t>
      </w:r>
      <w:r w:rsidR="0063641C">
        <w:rPr>
          <w:rFonts w:ascii="Calibri" w:hAnsi="Calibri" w:cs="Calibri"/>
          <w:color w:val="000000"/>
        </w:rPr>
        <w:t xml:space="preserve"> and those </w:t>
      </w:r>
      <w:r>
        <w:rPr>
          <w:rFonts w:ascii="Calibri" w:hAnsi="Calibri" w:cs="Calibri"/>
          <w:color w:val="000000"/>
        </w:rPr>
        <w:t>arrest</w:t>
      </w:r>
      <w:r w:rsidR="0063641C">
        <w:rPr>
          <w:rFonts w:ascii="Calibri" w:hAnsi="Calibri" w:cs="Calibri"/>
          <w:color w:val="000000"/>
        </w:rPr>
        <w:t>ed</w:t>
      </w:r>
      <w:r>
        <w:rPr>
          <w:rFonts w:ascii="Calibri" w:hAnsi="Calibri" w:cs="Calibri"/>
          <w:color w:val="000000"/>
        </w:rPr>
        <w:t xml:space="preserve"> without a warrant.</w:t>
      </w:r>
    </w:p>
    <w:p w14:paraId="5C11CD36" w14:textId="77777777" w:rsidR="002229D8" w:rsidRDefault="002229D8" w:rsidP="002229D8">
      <w:pPr>
        <w:shd w:val="clear" w:color="auto" w:fill="D5DCE4"/>
        <w:rPr>
          <w:color w:val="000000"/>
        </w:rPr>
      </w:pPr>
      <w:r>
        <w:rPr>
          <w:color w:val="000000"/>
        </w:rPr>
        <w:t xml:space="preserve">Arraignments </w:t>
      </w:r>
      <w:r>
        <w:rPr>
          <w:b/>
          <w:bCs/>
          <w:color w:val="000000"/>
        </w:rPr>
        <w:t>‘at which client was ROR’d’</w:t>
      </w:r>
      <w:r>
        <w:rPr>
          <w:color w:val="000000"/>
        </w:rPr>
        <w:t xml:space="preserve"> are those at which the client was released on his or her own recognizance (“ROR’d”) following the arraignment.</w:t>
      </w:r>
    </w:p>
    <w:p w14:paraId="31FA83C8" w14:textId="77777777" w:rsidR="002229D8" w:rsidRDefault="002229D8" w:rsidP="002229D8">
      <w:pPr>
        <w:shd w:val="clear" w:color="auto" w:fill="D5DCE4"/>
        <w:rPr>
          <w:color w:val="000000"/>
        </w:rPr>
      </w:pPr>
      <w:r>
        <w:rPr>
          <w:color w:val="000000"/>
        </w:rPr>
        <w:t xml:space="preserve">Arraignments </w:t>
      </w:r>
      <w:r>
        <w:rPr>
          <w:b/>
          <w:bCs/>
          <w:color w:val="000000"/>
        </w:rPr>
        <w:t>‘at which client was released under non-monetary conditions’</w:t>
      </w:r>
      <w:r>
        <w:rPr>
          <w:color w:val="000000"/>
        </w:rPr>
        <w:t xml:space="preserve"> are those in which the client was released under non-monetary conditions following the arraignment</w:t>
      </w:r>
    </w:p>
    <w:p w14:paraId="729E7076" w14:textId="316B31CD" w:rsidR="002229D8" w:rsidRDefault="002229D8" w:rsidP="002229D8">
      <w:pPr>
        <w:shd w:val="clear" w:color="auto" w:fill="D5DCE4"/>
        <w:rPr>
          <w:color w:val="000000"/>
        </w:rPr>
      </w:pPr>
      <w:r>
        <w:rPr>
          <w:color w:val="000000"/>
        </w:rPr>
        <w:t xml:space="preserve">Arraignments </w:t>
      </w:r>
      <w:r>
        <w:rPr>
          <w:b/>
          <w:bCs/>
          <w:color w:val="000000"/>
        </w:rPr>
        <w:t>‘at which bail was set’</w:t>
      </w:r>
      <w:r>
        <w:rPr>
          <w:color w:val="000000"/>
        </w:rPr>
        <w:t xml:space="preserve"> are those at which the court required some financial condition set forth under Criminal Procedure Law (CPL) §520.10 to be satisfied for the client to obtain his or her release. This may include any one of the nine forms of bail or bond set forth under CPL §520.10(1).</w:t>
      </w:r>
    </w:p>
    <w:p w14:paraId="13418229" w14:textId="5A2A6C05" w:rsidR="002229D8" w:rsidRDefault="002229D8" w:rsidP="002229D8">
      <w:pPr>
        <w:shd w:val="clear" w:color="auto" w:fill="D5DCE4" w:themeFill="text2" w:themeFillTint="33"/>
        <w:rPr>
          <w:rFonts w:ascii="Calibri" w:hAnsi="Calibri" w:cs="Calibri"/>
          <w:color w:val="000000"/>
        </w:rPr>
      </w:pPr>
      <w:r>
        <w:rPr>
          <w:color w:val="000000"/>
        </w:rPr>
        <w:t xml:space="preserve">Arraignments </w:t>
      </w:r>
      <w:r w:rsidR="003A2A61">
        <w:rPr>
          <w:color w:val="000000"/>
        </w:rPr>
        <w:t>‘</w:t>
      </w:r>
      <w:r w:rsidRPr="003A2A61">
        <w:rPr>
          <w:b/>
          <w:bCs/>
          <w:color w:val="000000"/>
        </w:rPr>
        <w:t>at which</w:t>
      </w:r>
      <w:r>
        <w:rPr>
          <w:color w:val="000000"/>
        </w:rPr>
        <w:t xml:space="preserve"> </w:t>
      </w:r>
      <w:r>
        <w:rPr>
          <w:b/>
          <w:bCs/>
          <w:color w:val="000000"/>
        </w:rPr>
        <w:t>client was remanded’</w:t>
      </w:r>
      <w:r>
        <w:rPr>
          <w:color w:val="000000"/>
        </w:rPr>
        <w:t xml:space="preserve"> are those at which the client was ordered remanded pursuant to CPL 530.20(b)(1), including those cases in which the court was not authorized to set bail under CPL 530.20(2) and those cases in which a competency evaluation was ordered under CPL 730.</w:t>
      </w:r>
    </w:p>
    <w:p w14:paraId="2E76445C" w14:textId="40B9377F" w:rsidR="00094B66" w:rsidRDefault="006E19A8" w:rsidP="00350EDE">
      <w:pPr>
        <w:shd w:val="clear" w:color="auto" w:fill="D5DCE4" w:themeFill="text2" w:themeFillTint="33"/>
        <w:rPr>
          <w:rFonts w:ascii="Calibri" w:hAnsi="Calibri" w:cs="Calibri"/>
          <w:color w:val="000000"/>
        </w:rPr>
      </w:pPr>
      <w:r>
        <w:t xml:space="preserve">Arraignments </w:t>
      </w:r>
      <w:r w:rsidRPr="005D1BCA">
        <w:rPr>
          <w:b/>
        </w:rPr>
        <w:t>‘at which client received an ACD’</w:t>
      </w:r>
      <w:r>
        <w:t xml:space="preserve"> are those at which the client received an Adjournment in Contemplation of Dismissal </w:t>
      </w:r>
      <w:r w:rsidR="0063641C">
        <w:t xml:space="preserve">pursuant to CPL </w:t>
      </w:r>
      <w:r w:rsidR="0063641C">
        <w:rPr>
          <w:rFonts w:cstheme="minorHAnsi"/>
        </w:rPr>
        <w:t>§§</w:t>
      </w:r>
      <w:r w:rsidR="0063641C">
        <w:t xml:space="preserve"> 170.55 or 170.56 </w:t>
      </w:r>
      <w:r>
        <w:t>during the proceeding.</w:t>
      </w:r>
    </w:p>
    <w:p w14:paraId="0A293EC3" w14:textId="77777777" w:rsidR="00094B66" w:rsidRDefault="00B80C58" w:rsidP="00350EDE">
      <w:pPr>
        <w:shd w:val="clear" w:color="auto" w:fill="D5DCE4" w:themeFill="text2" w:themeFillTint="33"/>
        <w:rPr>
          <w:rFonts w:ascii="Calibri" w:hAnsi="Calibri" w:cs="Calibri"/>
          <w:color w:val="000000"/>
        </w:rPr>
      </w:pPr>
      <w:r>
        <w:rPr>
          <w:rFonts w:ascii="Calibri" w:hAnsi="Calibri" w:cs="Calibri"/>
          <w:color w:val="000000"/>
        </w:rPr>
        <w:t xml:space="preserve">Arraignments </w:t>
      </w:r>
      <w:r w:rsidRPr="005D1BCA">
        <w:rPr>
          <w:rFonts w:ascii="Calibri" w:hAnsi="Calibri" w:cs="Calibri"/>
          <w:b/>
          <w:color w:val="000000"/>
        </w:rPr>
        <w:t>‘at which the client’s case was dismissed’</w:t>
      </w:r>
      <w:r>
        <w:rPr>
          <w:rFonts w:ascii="Calibri" w:hAnsi="Calibri" w:cs="Calibri"/>
          <w:color w:val="000000"/>
        </w:rPr>
        <w:t xml:space="preserve"> are those at which the case was dismissed during the proceeding.</w:t>
      </w:r>
    </w:p>
    <w:p w14:paraId="6B59814D" w14:textId="77777777" w:rsidR="00B80C58" w:rsidRDefault="00B80C58" w:rsidP="00350EDE">
      <w:pPr>
        <w:shd w:val="clear" w:color="auto" w:fill="D5DCE4" w:themeFill="text2" w:themeFillTint="33"/>
        <w:rPr>
          <w:rFonts w:ascii="Calibri" w:hAnsi="Calibri" w:cs="Calibri"/>
          <w:color w:val="000000"/>
        </w:rPr>
      </w:pPr>
      <w:r>
        <w:rPr>
          <w:rFonts w:ascii="Calibri" w:hAnsi="Calibri" w:cs="Calibri"/>
          <w:color w:val="000000"/>
        </w:rPr>
        <w:t xml:space="preserve">Arraignments </w:t>
      </w:r>
      <w:r w:rsidRPr="005D1BCA">
        <w:rPr>
          <w:rFonts w:ascii="Calibri" w:hAnsi="Calibri" w:cs="Calibri"/>
          <w:b/>
          <w:color w:val="000000"/>
        </w:rPr>
        <w:t>‘at which the client pleaded guilty’</w:t>
      </w:r>
      <w:r>
        <w:rPr>
          <w:rFonts w:ascii="Calibri" w:hAnsi="Calibri" w:cs="Calibri"/>
          <w:color w:val="000000"/>
        </w:rPr>
        <w:t xml:space="preserve"> are those where the client pleaded guilty to any charge.</w:t>
      </w:r>
    </w:p>
    <w:p w14:paraId="63C2453B" w14:textId="28CAF315" w:rsidR="00350EDE" w:rsidRDefault="00350EDE" w:rsidP="00CA20B6"/>
    <w:p w14:paraId="0CDC3BC2" w14:textId="77ED2DC2" w:rsidR="000C5F5B" w:rsidRDefault="000C5F5B" w:rsidP="00CA20B6"/>
    <w:p w14:paraId="610152BA" w14:textId="0ACF8F1A" w:rsidR="000C5F5B" w:rsidRDefault="000C5F5B" w:rsidP="00CA20B6"/>
    <w:p w14:paraId="57B190A4" w14:textId="5206C642" w:rsidR="000C5F5B" w:rsidRDefault="000C5F5B" w:rsidP="00CA20B6"/>
    <w:p w14:paraId="68F0B448" w14:textId="754113FB" w:rsidR="000C5F5B" w:rsidRDefault="000C5F5B" w:rsidP="00CA20B6"/>
    <w:p w14:paraId="5CA87E9D" w14:textId="77777777" w:rsidR="000C5F5B" w:rsidRDefault="000C5F5B" w:rsidP="00CA20B6"/>
    <w:p w14:paraId="2EE6D5C1" w14:textId="580D9260" w:rsidR="00056EDE" w:rsidRDefault="000C5F5B" w:rsidP="006F7339">
      <w:pPr>
        <w:pStyle w:val="ListParagraph"/>
        <w:numPr>
          <w:ilvl w:val="0"/>
          <w:numId w:val="5"/>
        </w:numPr>
      </w:pPr>
      <w:r w:rsidRPr="00331A08">
        <w:rPr>
          <w:b/>
          <w:noProof/>
        </w:rPr>
        <w:lastRenderedPageBreak/>
        <mc:AlternateContent>
          <mc:Choice Requires="wps">
            <w:drawing>
              <wp:anchor distT="0" distB="0" distL="457200" distR="114300" simplePos="0" relativeHeight="251671552" behindDoc="0" locked="0" layoutInCell="0" allowOverlap="1" wp14:anchorId="01B1325C" wp14:editId="03053CE5">
                <wp:simplePos x="0" y="0"/>
                <wp:positionH relativeFrom="page">
                  <wp:posOffset>5800725</wp:posOffset>
                </wp:positionH>
                <wp:positionV relativeFrom="margin">
                  <wp:posOffset>-371475</wp:posOffset>
                </wp:positionV>
                <wp:extent cx="1809115" cy="7791450"/>
                <wp:effectExtent l="0" t="0" r="635" b="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7791450"/>
                        </a:xfrm>
                        <a:prstGeom prst="rect">
                          <a:avLst/>
                        </a:prstGeom>
                        <a:solidFill>
                          <a:srgbClr val="44546A">
                            <a:lumMod val="20000"/>
                            <a:lumOff val="80000"/>
                            <a:alpha val="34902"/>
                          </a:srgbClr>
                        </a:solidFill>
                      </wps:spPr>
                      <wps:txbx>
                        <w:txbxContent>
                          <w:p w14:paraId="539565D5" w14:textId="7C419702" w:rsidR="000C5F5B" w:rsidRDefault="000C5F5B" w:rsidP="000C5F5B">
                            <w:pPr>
                              <w:spacing w:before="240" w:after="240"/>
                              <w:rPr>
                                <w:b/>
                                <w:bCs/>
                                <w:color w:val="323E4F" w:themeColor="text2" w:themeShade="BF"/>
                                <w:sz w:val="28"/>
                                <w:szCs w:val="28"/>
                              </w:rPr>
                            </w:pPr>
                            <w:r>
                              <w:rPr>
                                <w:b/>
                                <w:bCs/>
                                <w:color w:val="323E4F" w:themeColor="text2" w:themeShade="BF"/>
                                <w:sz w:val="28"/>
                                <w:szCs w:val="28"/>
                              </w:rPr>
                              <w:t>Q1</w:t>
                            </w:r>
                            <w:r>
                              <w:rPr>
                                <w:b/>
                                <w:bCs/>
                                <w:color w:val="323E4F" w:themeColor="text2" w:themeShade="BF"/>
                                <w:sz w:val="28"/>
                                <w:szCs w:val="28"/>
                              </w:rPr>
                              <w:t>8</w:t>
                            </w:r>
                            <w:r>
                              <w:rPr>
                                <w:b/>
                                <w:bCs/>
                                <w:color w:val="323E4F" w:themeColor="text2" w:themeShade="BF"/>
                                <w:sz w:val="28"/>
                                <w:szCs w:val="28"/>
                              </w:rPr>
                              <w:t xml:space="preserve"> Source Documents</w:t>
                            </w:r>
                          </w:p>
                          <w:p w14:paraId="257083DB" w14:textId="44C83EB0" w:rsidR="000C5F5B" w:rsidRDefault="000C5F5B" w:rsidP="000C5F5B">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the </w:t>
                            </w:r>
                            <w:r w:rsidR="00157494">
                              <w:rPr>
                                <w:rStyle w:val="PlaceholderText"/>
                                <w:color w:val="323E4F" w:themeColor="text2" w:themeShade="BF"/>
                              </w:rPr>
                              <w:t xml:space="preserve">services provided </w:t>
                            </w:r>
                            <w:r>
                              <w:rPr>
                                <w:rStyle w:val="PlaceholderText"/>
                                <w:color w:val="323E4F" w:themeColor="text2" w:themeShade="BF"/>
                              </w:rPr>
                              <w:t xml:space="preserve">in each of the </w:t>
                            </w:r>
                            <w:r w:rsidR="00157494">
                              <w:rPr>
                                <w:rStyle w:val="PlaceholderText"/>
                                <w:color w:val="323E4F" w:themeColor="text2" w:themeShade="BF"/>
                              </w:rPr>
                              <w:t xml:space="preserve">seven </w:t>
                            </w:r>
                            <w:r w:rsidR="00C522F9">
                              <w:rPr>
                                <w:rStyle w:val="PlaceholderText"/>
                                <w:color w:val="323E4F" w:themeColor="text2" w:themeShade="BF"/>
                              </w:rPr>
                              <w:t xml:space="preserve">case </w:t>
                            </w:r>
                            <w:r>
                              <w:rPr>
                                <w:rStyle w:val="PlaceholderText"/>
                                <w:color w:val="323E4F" w:themeColor="text2" w:themeShade="BF"/>
                              </w:rPr>
                              <w:t>categories is pulled.</w:t>
                            </w:r>
                          </w:p>
                          <w:p w14:paraId="687F3C7A" w14:textId="77777777" w:rsidR="000C5F5B" w:rsidRDefault="000C5F5B" w:rsidP="000C5F5B">
                            <w:pPr>
                              <w:rPr>
                                <w:rStyle w:val="PlaceholderText"/>
                                <w:color w:val="323E4F" w:themeColor="text2" w:themeShade="BF"/>
                              </w:rPr>
                            </w:pPr>
                          </w:p>
                          <w:p w14:paraId="743FFEF1" w14:textId="77777777" w:rsidR="000C5F5B" w:rsidRDefault="000C5F5B" w:rsidP="000C5F5B">
                            <w:pPr>
                              <w:rPr>
                                <w:rStyle w:val="PlaceholderText"/>
                                <w:color w:val="323E4F" w:themeColor="text2" w:themeShade="BF"/>
                              </w:rPr>
                            </w:pPr>
                          </w:p>
                          <w:p w14:paraId="56244F99" w14:textId="77777777" w:rsidR="000C5F5B" w:rsidRDefault="000C5F5B" w:rsidP="000C5F5B">
                            <w:pPr>
                              <w:rPr>
                                <w:rStyle w:val="PlaceholderText"/>
                                <w:color w:val="323E4F" w:themeColor="text2" w:themeShade="BF"/>
                              </w:rPr>
                            </w:pPr>
                          </w:p>
                          <w:p w14:paraId="4A0E77B9" w14:textId="77777777" w:rsidR="000C5F5B" w:rsidRDefault="000C5F5B" w:rsidP="000C5F5B">
                            <w:pPr>
                              <w:rPr>
                                <w:rStyle w:val="PlaceholderText"/>
                                <w:color w:val="323E4F" w:themeColor="text2" w:themeShade="BF"/>
                              </w:rPr>
                            </w:pPr>
                          </w:p>
                          <w:p w14:paraId="2813D790" w14:textId="77777777" w:rsidR="000C5F5B" w:rsidRDefault="000C5F5B" w:rsidP="000C5F5B">
                            <w:pPr>
                              <w:rPr>
                                <w:rStyle w:val="PlaceholderText"/>
                                <w:color w:val="323E4F" w:themeColor="text2" w:themeShade="BF"/>
                              </w:rPr>
                            </w:pPr>
                          </w:p>
                          <w:p w14:paraId="1C41839C" w14:textId="77777777" w:rsidR="000C5F5B" w:rsidRDefault="000C5F5B" w:rsidP="000C5F5B">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1B1325C" id="_x0000_s1032" style="position:absolute;left:0;text-align:left;margin-left:456.75pt;margin-top:-29.25pt;width:142.45pt;height:613.5pt;z-index:25167155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" o:allowincell="f" fillcolor="#d6dce5" stroked="f">
                <v:fill opacity="22873f"/>
                <v:textbox inset="14.4pt,14.4pt,14.4pt,14.4pt">
                  <w:txbxContent>
                    <w:p w14:paraId="539565D5" w14:textId="7C419702" w:rsidR="000C5F5B" w:rsidRDefault="000C5F5B" w:rsidP="000C5F5B">
                      <w:pPr>
                        <w:spacing w:before="240" w:after="240"/>
                        <w:rPr>
                          <w:b/>
                          <w:bCs/>
                          <w:color w:val="323E4F" w:themeColor="text2" w:themeShade="BF"/>
                          <w:sz w:val="28"/>
                          <w:szCs w:val="28"/>
                        </w:rPr>
                      </w:pPr>
                      <w:r>
                        <w:rPr>
                          <w:b/>
                          <w:bCs/>
                          <w:color w:val="323E4F" w:themeColor="text2" w:themeShade="BF"/>
                          <w:sz w:val="28"/>
                          <w:szCs w:val="28"/>
                        </w:rPr>
                        <w:t>Q1</w:t>
                      </w:r>
                      <w:r>
                        <w:rPr>
                          <w:b/>
                          <w:bCs/>
                          <w:color w:val="323E4F" w:themeColor="text2" w:themeShade="BF"/>
                          <w:sz w:val="28"/>
                          <w:szCs w:val="28"/>
                        </w:rPr>
                        <w:t>8</w:t>
                      </w:r>
                      <w:r>
                        <w:rPr>
                          <w:b/>
                          <w:bCs/>
                          <w:color w:val="323E4F" w:themeColor="text2" w:themeShade="BF"/>
                          <w:sz w:val="28"/>
                          <w:szCs w:val="28"/>
                        </w:rPr>
                        <w:t xml:space="preserve"> Source Documents</w:t>
                      </w:r>
                    </w:p>
                    <w:p w14:paraId="257083DB" w14:textId="44C83EB0" w:rsidR="000C5F5B" w:rsidRDefault="000C5F5B" w:rsidP="000C5F5B">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the </w:t>
                      </w:r>
                      <w:r w:rsidR="00157494">
                        <w:rPr>
                          <w:rStyle w:val="PlaceholderText"/>
                          <w:color w:val="323E4F" w:themeColor="text2" w:themeShade="BF"/>
                        </w:rPr>
                        <w:t xml:space="preserve">services provided </w:t>
                      </w:r>
                      <w:r>
                        <w:rPr>
                          <w:rStyle w:val="PlaceholderText"/>
                          <w:color w:val="323E4F" w:themeColor="text2" w:themeShade="BF"/>
                        </w:rPr>
                        <w:t xml:space="preserve">in each of the </w:t>
                      </w:r>
                      <w:r w:rsidR="00157494">
                        <w:rPr>
                          <w:rStyle w:val="PlaceholderText"/>
                          <w:color w:val="323E4F" w:themeColor="text2" w:themeShade="BF"/>
                        </w:rPr>
                        <w:t xml:space="preserve">seven </w:t>
                      </w:r>
                      <w:r w:rsidR="00C522F9">
                        <w:rPr>
                          <w:rStyle w:val="PlaceholderText"/>
                          <w:color w:val="323E4F" w:themeColor="text2" w:themeShade="BF"/>
                        </w:rPr>
                        <w:t xml:space="preserve">case </w:t>
                      </w:r>
                      <w:r>
                        <w:rPr>
                          <w:rStyle w:val="PlaceholderText"/>
                          <w:color w:val="323E4F" w:themeColor="text2" w:themeShade="BF"/>
                        </w:rPr>
                        <w:t>categories is pulled.</w:t>
                      </w:r>
                    </w:p>
                    <w:p w14:paraId="687F3C7A" w14:textId="77777777" w:rsidR="000C5F5B" w:rsidRDefault="000C5F5B" w:rsidP="000C5F5B">
                      <w:pPr>
                        <w:rPr>
                          <w:rStyle w:val="PlaceholderText"/>
                          <w:color w:val="323E4F" w:themeColor="text2" w:themeShade="BF"/>
                        </w:rPr>
                      </w:pPr>
                    </w:p>
                    <w:p w14:paraId="743FFEF1" w14:textId="77777777" w:rsidR="000C5F5B" w:rsidRDefault="000C5F5B" w:rsidP="000C5F5B">
                      <w:pPr>
                        <w:rPr>
                          <w:rStyle w:val="PlaceholderText"/>
                          <w:color w:val="323E4F" w:themeColor="text2" w:themeShade="BF"/>
                        </w:rPr>
                      </w:pPr>
                    </w:p>
                    <w:p w14:paraId="56244F99" w14:textId="77777777" w:rsidR="000C5F5B" w:rsidRDefault="000C5F5B" w:rsidP="000C5F5B">
                      <w:pPr>
                        <w:rPr>
                          <w:rStyle w:val="PlaceholderText"/>
                          <w:color w:val="323E4F" w:themeColor="text2" w:themeShade="BF"/>
                        </w:rPr>
                      </w:pPr>
                    </w:p>
                    <w:p w14:paraId="4A0E77B9" w14:textId="77777777" w:rsidR="000C5F5B" w:rsidRDefault="000C5F5B" w:rsidP="000C5F5B">
                      <w:pPr>
                        <w:rPr>
                          <w:rStyle w:val="PlaceholderText"/>
                          <w:color w:val="323E4F" w:themeColor="text2" w:themeShade="BF"/>
                        </w:rPr>
                      </w:pPr>
                    </w:p>
                    <w:p w14:paraId="2813D790" w14:textId="77777777" w:rsidR="000C5F5B" w:rsidRDefault="000C5F5B" w:rsidP="000C5F5B">
                      <w:pPr>
                        <w:rPr>
                          <w:rStyle w:val="PlaceholderText"/>
                          <w:color w:val="323E4F" w:themeColor="text2" w:themeShade="BF"/>
                        </w:rPr>
                      </w:pPr>
                    </w:p>
                    <w:p w14:paraId="1C41839C" w14:textId="77777777" w:rsidR="000C5F5B" w:rsidRDefault="000C5F5B" w:rsidP="000C5F5B">
                      <w:pPr>
                        <w:rPr>
                          <w:rStyle w:val="PlaceholderText"/>
                          <w:color w:val="323E4F" w:themeColor="text2" w:themeShade="BF"/>
                        </w:rPr>
                      </w:pPr>
                    </w:p>
                  </w:txbxContent>
                </v:textbox>
                <w10:wrap type="square" anchorx="page" anchory="margin"/>
              </v:rect>
            </w:pict>
          </mc:Fallback>
        </mc:AlternateContent>
      </w:r>
      <w:r w:rsidR="00056EDE">
        <w:t xml:space="preserve">Please report the </w:t>
      </w:r>
      <w:r w:rsidR="00440649">
        <w:t>number</w:t>
      </w:r>
      <w:r w:rsidR="006D35DF">
        <w:t xml:space="preserve"> of </w:t>
      </w:r>
      <w:r w:rsidR="003A2A61">
        <w:t>criminal cases closed in the last calendar year in which any of the following services were provided.</w:t>
      </w:r>
      <w:r w:rsidR="009E6462">
        <w:t xml:space="preserve"> </w:t>
      </w:r>
      <w:r w:rsidR="009E6462" w:rsidRPr="00DD5E9D">
        <w:rPr>
          <w:color w:val="7F7F7F" w:themeColor="text1" w:themeTint="80"/>
        </w:rPr>
        <w:t>Please respond with numbers only. Decimal points are not allowed.</w:t>
      </w:r>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tbl>
      <w:tblPr>
        <w:tblStyle w:val="TableGrid"/>
        <w:tblpPr w:leftFromText="180" w:rightFromText="180" w:vertAnchor="text" w:tblpX="-1095" w:tblpY="1"/>
        <w:tblOverlap w:val="never"/>
        <w:tblW w:w="8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007"/>
        <w:gridCol w:w="900"/>
        <w:gridCol w:w="1440"/>
        <w:gridCol w:w="990"/>
        <w:gridCol w:w="1170"/>
        <w:gridCol w:w="1090"/>
        <w:gridCol w:w="900"/>
      </w:tblGrid>
      <w:tr w:rsidR="000C5F5B" w14:paraId="41393389" w14:textId="77777777" w:rsidTr="00524C41">
        <w:trPr>
          <w:trHeight w:val="432"/>
        </w:trPr>
        <w:tc>
          <w:tcPr>
            <w:tcW w:w="1350" w:type="dxa"/>
          </w:tcPr>
          <w:p w14:paraId="562E4F68" w14:textId="77777777" w:rsidR="000C5F5B" w:rsidRDefault="000C5F5B" w:rsidP="000C5F5B"/>
        </w:tc>
        <w:tc>
          <w:tcPr>
            <w:tcW w:w="1007" w:type="dxa"/>
          </w:tcPr>
          <w:p w14:paraId="49A92BB0" w14:textId="48B1E514" w:rsidR="000C5F5B" w:rsidRPr="00915059" w:rsidRDefault="000C5F5B" w:rsidP="000C5F5B">
            <w:pPr>
              <w:jc w:val="center"/>
              <w:rPr>
                <w:b/>
                <w:sz w:val="20"/>
              </w:rPr>
            </w:pPr>
            <w:r w:rsidRPr="00915059">
              <w:rPr>
                <w:b/>
                <w:sz w:val="20"/>
              </w:rPr>
              <w:t xml:space="preserve">Violent </w:t>
            </w:r>
            <w:r>
              <w:rPr>
                <w:b/>
                <w:sz w:val="20"/>
              </w:rPr>
              <w:t>Felony</w:t>
            </w:r>
          </w:p>
        </w:tc>
        <w:tc>
          <w:tcPr>
            <w:tcW w:w="900" w:type="dxa"/>
          </w:tcPr>
          <w:p w14:paraId="79FDCFC8" w14:textId="100B50DF" w:rsidR="000C5F5B" w:rsidRPr="00915059" w:rsidRDefault="000C5F5B" w:rsidP="000C5F5B">
            <w:pPr>
              <w:jc w:val="center"/>
              <w:rPr>
                <w:b/>
                <w:sz w:val="20"/>
              </w:rPr>
            </w:pPr>
            <w:r w:rsidRPr="00915059">
              <w:rPr>
                <w:b/>
                <w:sz w:val="20"/>
              </w:rPr>
              <w:t xml:space="preserve">Other </w:t>
            </w:r>
            <w:r>
              <w:rPr>
                <w:b/>
                <w:sz w:val="20"/>
              </w:rPr>
              <w:t>Felony</w:t>
            </w:r>
          </w:p>
        </w:tc>
        <w:tc>
          <w:tcPr>
            <w:tcW w:w="1440" w:type="dxa"/>
          </w:tcPr>
          <w:p w14:paraId="19192B7D" w14:textId="43A0E654" w:rsidR="000C5F5B" w:rsidRPr="00915059" w:rsidRDefault="000C5F5B" w:rsidP="000C5F5B">
            <w:pPr>
              <w:jc w:val="center"/>
              <w:rPr>
                <w:b/>
                <w:sz w:val="20"/>
              </w:rPr>
            </w:pPr>
            <w:r w:rsidRPr="00915059">
              <w:rPr>
                <w:b/>
                <w:sz w:val="20"/>
              </w:rPr>
              <w:t>Misd</w:t>
            </w:r>
            <w:r>
              <w:rPr>
                <w:b/>
                <w:sz w:val="20"/>
              </w:rPr>
              <w:t>emeanor</w:t>
            </w:r>
            <w:r w:rsidRPr="00915059">
              <w:rPr>
                <w:b/>
                <w:sz w:val="20"/>
              </w:rPr>
              <w:t xml:space="preserve"> &amp; </w:t>
            </w:r>
            <w:r>
              <w:rPr>
                <w:b/>
                <w:sz w:val="20"/>
              </w:rPr>
              <w:t>V</w:t>
            </w:r>
            <w:r w:rsidRPr="00915059">
              <w:rPr>
                <w:b/>
                <w:sz w:val="20"/>
              </w:rPr>
              <w:t>iolation</w:t>
            </w:r>
          </w:p>
        </w:tc>
        <w:tc>
          <w:tcPr>
            <w:tcW w:w="990" w:type="dxa"/>
          </w:tcPr>
          <w:p w14:paraId="75A60963" w14:textId="0EB0FCB6" w:rsidR="000C5F5B" w:rsidRPr="00915059" w:rsidRDefault="000C5F5B" w:rsidP="000C5F5B">
            <w:pPr>
              <w:jc w:val="center"/>
              <w:rPr>
                <w:b/>
                <w:sz w:val="20"/>
              </w:rPr>
            </w:pPr>
            <w:r w:rsidRPr="00915059">
              <w:rPr>
                <w:b/>
                <w:sz w:val="20"/>
              </w:rPr>
              <w:t xml:space="preserve">Parole </w:t>
            </w:r>
            <w:r>
              <w:rPr>
                <w:b/>
                <w:sz w:val="20"/>
              </w:rPr>
              <w:t>V</w:t>
            </w:r>
            <w:r w:rsidRPr="00915059">
              <w:rPr>
                <w:b/>
                <w:sz w:val="20"/>
              </w:rPr>
              <w:t>iolation</w:t>
            </w:r>
          </w:p>
        </w:tc>
        <w:tc>
          <w:tcPr>
            <w:tcW w:w="1170" w:type="dxa"/>
          </w:tcPr>
          <w:p w14:paraId="7DC316E5" w14:textId="1D6D57BB" w:rsidR="000C5F5B" w:rsidRPr="00915059" w:rsidRDefault="000C5F5B" w:rsidP="000C5F5B">
            <w:pPr>
              <w:jc w:val="center"/>
              <w:rPr>
                <w:b/>
                <w:sz w:val="20"/>
              </w:rPr>
            </w:pPr>
            <w:r w:rsidRPr="00915059">
              <w:rPr>
                <w:b/>
                <w:sz w:val="20"/>
              </w:rPr>
              <w:t>Post-</w:t>
            </w:r>
            <w:r>
              <w:rPr>
                <w:b/>
                <w:sz w:val="20"/>
              </w:rPr>
              <w:t>Disposition</w:t>
            </w:r>
          </w:p>
        </w:tc>
        <w:tc>
          <w:tcPr>
            <w:tcW w:w="1090" w:type="dxa"/>
          </w:tcPr>
          <w:p w14:paraId="405239D1" w14:textId="06CB66EC" w:rsidR="000C5F5B" w:rsidRPr="00915059" w:rsidRDefault="000C5F5B" w:rsidP="000C5F5B">
            <w:pPr>
              <w:jc w:val="center"/>
              <w:rPr>
                <w:b/>
                <w:sz w:val="20"/>
              </w:rPr>
            </w:pPr>
            <w:r w:rsidRPr="00915059">
              <w:rPr>
                <w:b/>
                <w:sz w:val="20"/>
              </w:rPr>
              <w:t>Appeal, G</w:t>
            </w:r>
            <w:r>
              <w:rPr>
                <w:b/>
                <w:sz w:val="20"/>
              </w:rPr>
              <w:t>uilty Plea</w:t>
            </w:r>
          </w:p>
        </w:tc>
        <w:tc>
          <w:tcPr>
            <w:tcW w:w="900" w:type="dxa"/>
          </w:tcPr>
          <w:p w14:paraId="2D80CCAF" w14:textId="443811DF" w:rsidR="000C5F5B" w:rsidRPr="00915059" w:rsidRDefault="000C5F5B" w:rsidP="000C5F5B">
            <w:pPr>
              <w:jc w:val="center"/>
              <w:rPr>
                <w:b/>
                <w:sz w:val="20"/>
              </w:rPr>
            </w:pPr>
            <w:r w:rsidRPr="00915059">
              <w:rPr>
                <w:b/>
                <w:sz w:val="20"/>
              </w:rPr>
              <w:t xml:space="preserve">Appeal, </w:t>
            </w:r>
            <w:r>
              <w:rPr>
                <w:b/>
                <w:sz w:val="20"/>
              </w:rPr>
              <w:t>V</w:t>
            </w:r>
            <w:r w:rsidRPr="00915059">
              <w:rPr>
                <w:b/>
                <w:sz w:val="20"/>
              </w:rPr>
              <w:t>erdict</w:t>
            </w:r>
          </w:p>
        </w:tc>
      </w:tr>
      <w:tr w:rsidR="000C5F5B" w14:paraId="7D1FDE56" w14:textId="77777777" w:rsidTr="00524C41">
        <w:trPr>
          <w:trHeight w:val="432"/>
        </w:trPr>
        <w:tc>
          <w:tcPr>
            <w:tcW w:w="1350" w:type="dxa"/>
          </w:tcPr>
          <w:p w14:paraId="3DC58FBB" w14:textId="77777777" w:rsidR="000C5F5B" w:rsidRPr="00E06F0E" w:rsidRDefault="000C5F5B" w:rsidP="000C5F5B">
            <w:pPr>
              <w:rPr>
                <w:b/>
              </w:rPr>
            </w:pPr>
            <w:r w:rsidRPr="00E06F0E">
              <w:rPr>
                <w:b/>
              </w:rPr>
              <w:t>Investigator used</w:t>
            </w:r>
          </w:p>
        </w:tc>
        <w:tc>
          <w:tcPr>
            <w:tcW w:w="1007" w:type="dxa"/>
          </w:tcPr>
          <w:p w14:paraId="5F27C3EF" w14:textId="77777777" w:rsidR="000C5F5B" w:rsidRDefault="000C5F5B" w:rsidP="000C5F5B">
            <w:pPr>
              <w:jc w:val="center"/>
            </w:pPr>
            <w:r w:rsidRPr="005A2F41">
              <w:t>______</w:t>
            </w:r>
          </w:p>
        </w:tc>
        <w:tc>
          <w:tcPr>
            <w:tcW w:w="900" w:type="dxa"/>
          </w:tcPr>
          <w:p w14:paraId="1394A136" w14:textId="77777777" w:rsidR="000C5F5B" w:rsidRDefault="000C5F5B" w:rsidP="000C5F5B">
            <w:pPr>
              <w:jc w:val="center"/>
            </w:pPr>
            <w:r w:rsidRPr="005A2F41">
              <w:t>______</w:t>
            </w:r>
          </w:p>
        </w:tc>
        <w:tc>
          <w:tcPr>
            <w:tcW w:w="1440" w:type="dxa"/>
          </w:tcPr>
          <w:p w14:paraId="47F951FC" w14:textId="77777777" w:rsidR="000C5F5B" w:rsidRDefault="000C5F5B" w:rsidP="000C5F5B">
            <w:pPr>
              <w:jc w:val="center"/>
            </w:pPr>
            <w:r w:rsidRPr="005A2F41">
              <w:t>______</w:t>
            </w:r>
          </w:p>
        </w:tc>
        <w:tc>
          <w:tcPr>
            <w:tcW w:w="990" w:type="dxa"/>
          </w:tcPr>
          <w:p w14:paraId="42CB0152" w14:textId="77777777" w:rsidR="000C5F5B" w:rsidRDefault="000C5F5B" w:rsidP="000C5F5B">
            <w:pPr>
              <w:jc w:val="center"/>
            </w:pPr>
            <w:r w:rsidRPr="00192773">
              <w:t>______</w:t>
            </w:r>
          </w:p>
        </w:tc>
        <w:tc>
          <w:tcPr>
            <w:tcW w:w="1170" w:type="dxa"/>
          </w:tcPr>
          <w:p w14:paraId="00FE794A" w14:textId="77777777" w:rsidR="000C5F5B" w:rsidRDefault="000C5F5B" w:rsidP="000C5F5B">
            <w:pPr>
              <w:jc w:val="center"/>
            </w:pPr>
            <w:r w:rsidRPr="00192773">
              <w:t>______</w:t>
            </w:r>
          </w:p>
        </w:tc>
        <w:tc>
          <w:tcPr>
            <w:tcW w:w="1090" w:type="dxa"/>
          </w:tcPr>
          <w:p w14:paraId="3D7FBED6" w14:textId="77777777" w:rsidR="000C5F5B" w:rsidRDefault="000C5F5B" w:rsidP="000C5F5B">
            <w:pPr>
              <w:jc w:val="center"/>
            </w:pPr>
            <w:r w:rsidRPr="00192773">
              <w:t>______</w:t>
            </w:r>
          </w:p>
        </w:tc>
        <w:tc>
          <w:tcPr>
            <w:tcW w:w="900" w:type="dxa"/>
          </w:tcPr>
          <w:p w14:paraId="68C8DEFF" w14:textId="77777777" w:rsidR="000C5F5B" w:rsidRDefault="000C5F5B" w:rsidP="000C5F5B">
            <w:pPr>
              <w:jc w:val="center"/>
            </w:pPr>
            <w:r w:rsidRPr="00192773">
              <w:t>______</w:t>
            </w:r>
          </w:p>
        </w:tc>
      </w:tr>
      <w:tr w:rsidR="000C5F5B" w14:paraId="47F07F4C" w14:textId="77777777" w:rsidTr="00524C41">
        <w:trPr>
          <w:trHeight w:val="80"/>
        </w:trPr>
        <w:tc>
          <w:tcPr>
            <w:tcW w:w="1350" w:type="dxa"/>
          </w:tcPr>
          <w:p w14:paraId="5546CBF8" w14:textId="77777777" w:rsidR="000C5F5B" w:rsidRPr="00E06F0E" w:rsidRDefault="000C5F5B" w:rsidP="000C5F5B">
            <w:pPr>
              <w:rPr>
                <w:b/>
              </w:rPr>
            </w:pPr>
          </w:p>
        </w:tc>
        <w:tc>
          <w:tcPr>
            <w:tcW w:w="1007" w:type="dxa"/>
          </w:tcPr>
          <w:p w14:paraId="180BD07F" w14:textId="77777777" w:rsidR="000C5F5B" w:rsidRPr="005A2F41" w:rsidRDefault="000C5F5B" w:rsidP="000C5F5B">
            <w:pPr>
              <w:jc w:val="center"/>
            </w:pPr>
          </w:p>
        </w:tc>
        <w:tc>
          <w:tcPr>
            <w:tcW w:w="900" w:type="dxa"/>
          </w:tcPr>
          <w:p w14:paraId="184A6517" w14:textId="77777777" w:rsidR="000C5F5B" w:rsidRPr="005A2F41" w:rsidRDefault="000C5F5B" w:rsidP="000C5F5B">
            <w:pPr>
              <w:jc w:val="center"/>
            </w:pPr>
          </w:p>
        </w:tc>
        <w:tc>
          <w:tcPr>
            <w:tcW w:w="1440" w:type="dxa"/>
          </w:tcPr>
          <w:p w14:paraId="7914EBBC" w14:textId="77777777" w:rsidR="000C5F5B" w:rsidRPr="005A2F41" w:rsidRDefault="000C5F5B" w:rsidP="000C5F5B">
            <w:pPr>
              <w:jc w:val="center"/>
            </w:pPr>
          </w:p>
        </w:tc>
        <w:tc>
          <w:tcPr>
            <w:tcW w:w="990" w:type="dxa"/>
          </w:tcPr>
          <w:p w14:paraId="32A476F8" w14:textId="77777777" w:rsidR="000C5F5B" w:rsidRPr="00192773" w:rsidRDefault="000C5F5B" w:rsidP="000C5F5B">
            <w:pPr>
              <w:jc w:val="center"/>
            </w:pPr>
          </w:p>
        </w:tc>
        <w:tc>
          <w:tcPr>
            <w:tcW w:w="1170" w:type="dxa"/>
          </w:tcPr>
          <w:p w14:paraId="6A74E2AE" w14:textId="77777777" w:rsidR="000C5F5B" w:rsidRPr="00192773" w:rsidRDefault="000C5F5B" w:rsidP="000C5F5B">
            <w:pPr>
              <w:jc w:val="center"/>
            </w:pPr>
          </w:p>
        </w:tc>
        <w:tc>
          <w:tcPr>
            <w:tcW w:w="1090" w:type="dxa"/>
          </w:tcPr>
          <w:p w14:paraId="21291E34" w14:textId="77777777" w:rsidR="000C5F5B" w:rsidRPr="00192773" w:rsidRDefault="000C5F5B" w:rsidP="000C5F5B">
            <w:pPr>
              <w:jc w:val="center"/>
            </w:pPr>
          </w:p>
        </w:tc>
        <w:tc>
          <w:tcPr>
            <w:tcW w:w="900" w:type="dxa"/>
          </w:tcPr>
          <w:p w14:paraId="4178876F" w14:textId="77777777" w:rsidR="000C5F5B" w:rsidRPr="00192773" w:rsidRDefault="000C5F5B" w:rsidP="000C5F5B">
            <w:pPr>
              <w:jc w:val="center"/>
            </w:pPr>
          </w:p>
        </w:tc>
      </w:tr>
      <w:tr w:rsidR="000C5F5B" w14:paraId="05787C3E" w14:textId="77777777" w:rsidTr="00524C41">
        <w:trPr>
          <w:trHeight w:val="432"/>
        </w:trPr>
        <w:tc>
          <w:tcPr>
            <w:tcW w:w="1350" w:type="dxa"/>
          </w:tcPr>
          <w:p w14:paraId="2ECCF2A6" w14:textId="77777777" w:rsidR="000C5F5B" w:rsidRPr="00E06F0E" w:rsidRDefault="000C5F5B" w:rsidP="000C5F5B">
            <w:pPr>
              <w:rPr>
                <w:b/>
              </w:rPr>
            </w:pPr>
            <w:r w:rsidRPr="00E06F0E">
              <w:rPr>
                <w:b/>
              </w:rPr>
              <w:t>Expert retained</w:t>
            </w:r>
          </w:p>
        </w:tc>
        <w:tc>
          <w:tcPr>
            <w:tcW w:w="1007" w:type="dxa"/>
          </w:tcPr>
          <w:p w14:paraId="0785879A" w14:textId="77777777" w:rsidR="000C5F5B" w:rsidRDefault="000C5F5B" w:rsidP="000C5F5B">
            <w:pPr>
              <w:jc w:val="center"/>
            </w:pPr>
            <w:r w:rsidRPr="005A2F41">
              <w:t>______</w:t>
            </w:r>
          </w:p>
        </w:tc>
        <w:tc>
          <w:tcPr>
            <w:tcW w:w="900" w:type="dxa"/>
          </w:tcPr>
          <w:p w14:paraId="28AFC263" w14:textId="77777777" w:rsidR="000C5F5B" w:rsidRDefault="000C5F5B" w:rsidP="000C5F5B">
            <w:pPr>
              <w:jc w:val="center"/>
            </w:pPr>
            <w:r w:rsidRPr="005A2F41">
              <w:t>______</w:t>
            </w:r>
          </w:p>
        </w:tc>
        <w:tc>
          <w:tcPr>
            <w:tcW w:w="1440" w:type="dxa"/>
          </w:tcPr>
          <w:p w14:paraId="79C12694" w14:textId="77777777" w:rsidR="000C5F5B" w:rsidRDefault="000C5F5B" w:rsidP="000C5F5B">
            <w:pPr>
              <w:jc w:val="center"/>
            </w:pPr>
            <w:r w:rsidRPr="005A2F41">
              <w:t>______</w:t>
            </w:r>
          </w:p>
        </w:tc>
        <w:tc>
          <w:tcPr>
            <w:tcW w:w="990" w:type="dxa"/>
          </w:tcPr>
          <w:p w14:paraId="01F1FB13" w14:textId="77777777" w:rsidR="000C5F5B" w:rsidRDefault="000C5F5B" w:rsidP="000C5F5B">
            <w:pPr>
              <w:jc w:val="center"/>
            </w:pPr>
            <w:r w:rsidRPr="00192773">
              <w:t>______</w:t>
            </w:r>
          </w:p>
        </w:tc>
        <w:tc>
          <w:tcPr>
            <w:tcW w:w="1170" w:type="dxa"/>
          </w:tcPr>
          <w:p w14:paraId="3B39AC65" w14:textId="77777777" w:rsidR="000C5F5B" w:rsidRDefault="000C5F5B" w:rsidP="000C5F5B">
            <w:pPr>
              <w:jc w:val="center"/>
            </w:pPr>
            <w:r w:rsidRPr="00192773">
              <w:t>______</w:t>
            </w:r>
          </w:p>
        </w:tc>
        <w:tc>
          <w:tcPr>
            <w:tcW w:w="1090" w:type="dxa"/>
          </w:tcPr>
          <w:p w14:paraId="2E9763C7" w14:textId="77777777" w:rsidR="000C5F5B" w:rsidRDefault="000C5F5B" w:rsidP="000C5F5B">
            <w:pPr>
              <w:jc w:val="center"/>
            </w:pPr>
            <w:r w:rsidRPr="00192773">
              <w:t>______</w:t>
            </w:r>
          </w:p>
        </w:tc>
        <w:tc>
          <w:tcPr>
            <w:tcW w:w="900" w:type="dxa"/>
          </w:tcPr>
          <w:p w14:paraId="00DBA5E9" w14:textId="77777777" w:rsidR="000C5F5B" w:rsidRDefault="000C5F5B" w:rsidP="000C5F5B">
            <w:pPr>
              <w:jc w:val="center"/>
            </w:pPr>
            <w:r w:rsidRPr="00192773">
              <w:t>______</w:t>
            </w:r>
          </w:p>
        </w:tc>
      </w:tr>
      <w:tr w:rsidR="000C5F5B" w14:paraId="1C1D3363" w14:textId="77777777" w:rsidTr="00524C41">
        <w:trPr>
          <w:trHeight w:val="80"/>
        </w:trPr>
        <w:tc>
          <w:tcPr>
            <w:tcW w:w="1350" w:type="dxa"/>
          </w:tcPr>
          <w:p w14:paraId="2B19C4DB" w14:textId="77777777" w:rsidR="000C5F5B" w:rsidRPr="00E06F0E" w:rsidRDefault="000C5F5B" w:rsidP="000C5F5B">
            <w:pPr>
              <w:rPr>
                <w:b/>
              </w:rPr>
            </w:pPr>
          </w:p>
        </w:tc>
        <w:tc>
          <w:tcPr>
            <w:tcW w:w="1007" w:type="dxa"/>
          </w:tcPr>
          <w:p w14:paraId="16A1D31D" w14:textId="77777777" w:rsidR="000C5F5B" w:rsidRPr="005A2F41" w:rsidRDefault="000C5F5B" w:rsidP="000C5F5B">
            <w:pPr>
              <w:jc w:val="center"/>
            </w:pPr>
          </w:p>
        </w:tc>
        <w:tc>
          <w:tcPr>
            <w:tcW w:w="900" w:type="dxa"/>
          </w:tcPr>
          <w:p w14:paraId="592CB2EF" w14:textId="77777777" w:rsidR="000C5F5B" w:rsidRPr="005A2F41" w:rsidRDefault="000C5F5B" w:rsidP="000C5F5B">
            <w:pPr>
              <w:jc w:val="center"/>
            </w:pPr>
          </w:p>
        </w:tc>
        <w:tc>
          <w:tcPr>
            <w:tcW w:w="1440" w:type="dxa"/>
          </w:tcPr>
          <w:p w14:paraId="22D96BE5" w14:textId="77777777" w:rsidR="000C5F5B" w:rsidRPr="005A2F41" w:rsidRDefault="000C5F5B" w:rsidP="000C5F5B">
            <w:pPr>
              <w:jc w:val="center"/>
            </w:pPr>
          </w:p>
        </w:tc>
        <w:tc>
          <w:tcPr>
            <w:tcW w:w="990" w:type="dxa"/>
          </w:tcPr>
          <w:p w14:paraId="0A0CE758" w14:textId="77777777" w:rsidR="000C5F5B" w:rsidRPr="00192773" w:rsidRDefault="000C5F5B" w:rsidP="000C5F5B">
            <w:pPr>
              <w:jc w:val="center"/>
            </w:pPr>
          </w:p>
        </w:tc>
        <w:tc>
          <w:tcPr>
            <w:tcW w:w="1170" w:type="dxa"/>
          </w:tcPr>
          <w:p w14:paraId="2C13C275" w14:textId="77777777" w:rsidR="000C5F5B" w:rsidRPr="00192773" w:rsidRDefault="000C5F5B" w:rsidP="000C5F5B">
            <w:pPr>
              <w:jc w:val="center"/>
            </w:pPr>
          </w:p>
        </w:tc>
        <w:tc>
          <w:tcPr>
            <w:tcW w:w="1090" w:type="dxa"/>
          </w:tcPr>
          <w:p w14:paraId="0D17D1C8" w14:textId="77777777" w:rsidR="000C5F5B" w:rsidRPr="00192773" w:rsidRDefault="000C5F5B" w:rsidP="000C5F5B">
            <w:pPr>
              <w:jc w:val="center"/>
            </w:pPr>
          </w:p>
        </w:tc>
        <w:tc>
          <w:tcPr>
            <w:tcW w:w="900" w:type="dxa"/>
          </w:tcPr>
          <w:p w14:paraId="65D79FE0" w14:textId="77777777" w:rsidR="000C5F5B" w:rsidRPr="00192773" w:rsidRDefault="000C5F5B" w:rsidP="000C5F5B">
            <w:pPr>
              <w:jc w:val="center"/>
            </w:pPr>
          </w:p>
        </w:tc>
      </w:tr>
      <w:tr w:rsidR="000C5F5B" w14:paraId="57941CB9" w14:textId="77777777" w:rsidTr="00524C41">
        <w:trPr>
          <w:trHeight w:val="432"/>
        </w:trPr>
        <w:tc>
          <w:tcPr>
            <w:tcW w:w="1350" w:type="dxa"/>
          </w:tcPr>
          <w:p w14:paraId="78F79E43" w14:textId="77777777" w:rsidR="000C5F5B" w:rsidRPr="00E06F0E" w:rsidRDefault="000C5F5B" w:rsidP="000C5F5B">
            <w:pPr>
              <w:rPr>
                <w:b/>
              </w:rPr>
            </w:pPr>
            <w:r w:rsidRPr="00E06F0E">
              <w:rPr>
                <w:b/>
              </w:rPr>
              <w:t>Interpreter retained</w:t>
            </w:r>
          </w:p>
        </w:tc>
        <w:tc>
          <w:tcPr>
            <w:tcW w:w="1007" w:type="dxa"/>
          </w:tcPr>
          <w:p w14:paraId="4E7F5A5D" w14:textId="77777777" w:rsidR="000C5F5B" w:rsidRDefault="000C5F5B" w:rsidP="000C5F5B">
            <w:pPr>
              <w:jc w:val="center"/>
            </w:pPr>
            <w:r w:rsidRPr="005A2F41">
              <w:t>______</w:t>
            </w:r>
          </w:p>
        </w:tc>
        <w:tc>
          <w:tcPr>
            <w:tcW w:w="900" w:type="dxa"/>
          </w:tcPr>
          <w:p w14:paraId="06BA7C87" w14:textId="77777777" w:rsidR="000C5F5B" w:rsidRDefault="000C5F5B" w:rsidP="000C5F5B">
            <w:pPr>
              <w:jc w:val="center"/>
            </w:pPr>
            <w:r w:rsidRPr="005A2F41">
              <w:t>______</w:t>
            </w:r>
          </w:p>
        </w:tc>
        <w:tc>
          <w:tcPr>
            <w:tcW w:w="1440" w:type="dxa"/>
          </w:tcPr>
          <w:p w14:paraId="3B47F93F" w14:textId="77777777" w:rsidR="000C5F5B" w:rsidRDefault="000C5F5B" w:rsidP="000C5F5B">
            <w:pPr>
              <w:jc w:val="center"/>
            </w:pPr>
            <w:r w:rsidRPr="005A2F41">
              <w:t>______</w:t>
            </w:r>
          </w:p>
        </w:tc>
        <w:tc>
          <w:tcPr>
            <w:tcW w:w="990" w:type="dxa"/>
          </w:tcPr>
          <w:p w14:paraId="5331B430" w14:textId="77777777" w:rsidR="000C5F5B" w:rsidRDefault="000C5F5B" w:rsidP="000C5F5B">
            <w:pPr>
              <w:jc w:val="center"/>
            </w:pPr>
            <w:r w:rsidRPr="00192773">
              <w:t>______</w:t>
            </w:r>
          </w:p>
        </w:tc>
        <w:tc>
          <w:tcPr>
            <w:tcW w:w="1170" w:type="dxa"/>
          </w:tcPr>
          <w:p w14:paraId="34DA6829" w14:textId="77777777" w:rsidR="000C5F5B" w:rsidRDefault="000C5F5B" w:rsidP="000C5F5B">
            <w:pPr>
              <w:jc w:val="center"/>
            </w:pPr>
            <w:r w:rsidRPr="00192773">
              <w:t>______</w:t>
            </w:r>
          </w:p>
        </w:tc>
        <w:tc>
          <w:tcPr>
            <w:tcW w:w="1090" w:type="dxa"/>
          </w:tcPr>
          <w:p w14:paraId="39DAB4C0" w14:textId="77777777" w:rsidR="000C5F5B" w:rsidRDefault="000C5F5B" w:rsidP="000C5F5B">
            <w:pPr>
              <w:jc w:val="center"/>
            </w:pPr>
            <w:r w:rsidRPr="00192773">
              <w:t>______</w:t>
            </w:r>
          </w:p>
        </w:tc>
        <w:tc>
          <w:tcPr>
            <w:tcW w:w="900" w:type="dxa"/>
          </w:tcPr>
          <w:p w14:paraId="16550B03" w14:textId="77777777" w:rsidR="000C5F5B" w:rsidRDefault="000C5F5B" w:rsidP="000C5F5B">
            <w:pPr>
              <w:jc w:val="center"/>
            </w:pPr>
            <w:r w:rsidRPr="00192773">
              <w:t>______</w:t>
            </w:r>
          </w:p>
        </w:tc>
      </w:tr>
      <w:tr w:rsidR="000C5F5B" w14:paraId="0C78C058" w14:textId="77777777" w:rsidTr="00524C41">
        <w:trPr>
          <w:trHeight w:val="80"/>
        </w:trPr>
        <w:tc>
          <w:tcPr>
            <w:tcW w:w="1350" w:type="dxa"/>
          </w:tcPr>
          <w:p w14:paraId="0C46A3CD" w14:textId="77777777" w:rsidR="000C5F5B" w:rsidRPr="00E06F0E" w:rsidRDefault="000C5F5B" w:rsidP="000C5F5B">
            <w:pPr>
              <w:rPr>
                <w:b/>
              </w:rPr>
            </w:pPr>
          </w:p>
        </w:tc>
        <w:tc>
          <w:tcPr>
            <w:tcW w:w="1007" w:type="dxa"/>
          </w:tcPr>
          <w:p w14:paraId="0D06A1FA" w14:textId="77777777" w:rsidR="000C5F5B" w:rsidRPr="005A2F41" w:rsidRDefault="000C5F5B" w:rsidP="000C5F5B">
            <w:pPr>
              <w:jc w:val="center"/>
            </w:pPr>
          </w:p>
        </w:tc>
        <w:tc>
          <w:tcPr>
            <w:tcW w:w="900" w:type="dxa"/>
          </w:tcPr>
          <w:p w14:paraId="5280B7A1" w14:textId="77777777" w:rsidR="000C5F5B" w:rsidRPr="005A2F41" w:rsidRDefault="000C5F5B" w:rsidP="000C5F5B">
            <w:pPr>
              <w:jc w:val="center"/>
            </w:pPr>
          </w:p>
        </w:tc>
        <w:tc>
          <w:tcPr>
            <w:tcW w:w="1440" w:type="dxa"/>
          </w:tcPr>
          <w:p w14:paraId="2F118417" w14:textId="77777777" w:rsidR="000C5F5B" w:rsidRPr="005A2F41" w:rsidRDefault="000C5F5B" w:rsidP="000C5F5B">
            <w:pPr>
              <w:jc w:val="center"/>
            </w:pPr>
          </w:p>
        </w:tc>
        <w:tc>
          <w:tcPr>
            <w:tcW w:w="990" w:type="dxa"/>
          </w:tcPr>
          <w:p w14:paraId="4E052FB6" w14:textId="77777777" w:rsidR="000C5F5B" w:rsidRPr="00192773" w:rsidRDefault="000C5F5B" w:rsidP="000C5F5B">
            <w:pPr>
              <w:jc w:val="center"/>
            </w:pPr>
          </w:p>
        </w:tc>
        <w:tc>
          <w:tcPr>
            <w:tcW w:w="1170" w:type="dxa"/>
          </w:tcPr>
          <w:p w14:paraId="38042C4A" w14:textId="77777777" w:rsidR="000C5F5B" w:rsidRPr="00192773" w:rsidRDefault="000C5F5B" w:rsidP="000C5F5B">
            <w:pPr>
              <w:jc w:val="center"/>
            </w:pPr>
          </w:p>
        </w:tc>
        <w:tc>
          <w:tcPr>
            <w:tcW w:w="1090" w:type="dxa"/>
          </w:tcPr>
          <w:p w14:paraId="1323DE30" w14:textId="77777777" w:rsidR="000C5F5B" w:rsidRPr="00192773" w:rsidRDefault="000C5F5B" w:rsidP="000C5F5B">
            <w:pPr>
              <w:jc w:val="center"/>
            </w:pPr>
          </w:p>
        </w:tc>
        <w:tc>
          <w:tcPr>
            <w:tcW w:w="900" w:type="dxa"/>
          </w:tcPr>
          <w:p w14:paraId="620F9FF7" w14:textId="77777777" w:rsidR="000C5F5B" w:rsidRPr="00192773" w:rsidRDefault="000C5F5B" w:rsidP="000C5F5B">
            <w:pPr>
              <w:jc w:val="center"/>
            </w:pPr>
          </w:p>
        </w:tc>
      </w:tr>
      <w:tr w:rsidR="000C5F5B" w14:paraId="1FC36BEE" w14:textId="77777777" w:rsidTr="00524C41">
        <w:trPr>
          <w:trHeight w:val="432"/>
        </w:trPr>
        <w:tc>
          <w:tcPr>
            <w:tcW w:w="1350" w:type="dxa"/>
          </w:tcPr>
          <w:p w14:paraId="009C49A1" w14:textId="77777777" w:rsidR="000C5F5B" w:rsidRPr="0043267D" w:rsidRDefault="000C5F5B" w:rsidP="000C5F5B">
            <w:pPr>
              <w:rPr>
                <w:b/>
              </w:rPr>
            </w:pPr>
            <w:r w:rsidRPr="0043267D">
              <w:rPr>
                <w:b/>
              </w:rPr>
              <w:t>Social worker used</w:t>
            </w:r>
          </w:p>
        </w:tc>
        <w:tc>
          <w:tcPr>
            <w:tcW w:w="1007" w:type="dxa"/>
          </w:tcPr>
          <w:p w14:paraId="06C14782" w14:textId="77777777" w:rsidR="000C5F5B" w:rsidRDefault="000C5F5B" w:rsidP="000C5F5B">
            <w:pPr>
              <w:jc w:val="center"/>
            </w:pPr>
            <w:r w:rsidRPr="005A2F41">
              <w:t>______</w:t>
            </w:r>
          </w:p>
        </w:tc>
        <w:tc>
          <w:tcPr>
            <w:tcW w:w="900" w:type="dxa"/>
          </w:tcPr>
          <w:p w14:paraId="3FE10B89" w14:textId="77777777" w:rsidR="000C5F5B" w:rsidRDefault="000C5F5B" w:rsidP="000C5F5B">
            <w:pPr>
              <w:jc w:val="center"/>
            </w:pPr>
            <w:r w:rsidRPr="005A2F41">
              <w:t>______</w:t>
            </w:r>
          </w:p>
        </w:tc>
        <w:tc>
          <w:tcPr>
            <w:tcW w:w="1440" w:type="dxa"/>
          </w:tcPr>
          <w:p w14:paraId="37846CC9" w14:textId="77777777" w:rsidR="000C5F5B" w:rsidRDefault="000C5F5B" w:rsidP="000C5F5B">
            <w:pPr>
              <w:jc w:val="center"/>
            </w:pPr>
            <w:r w:rsidRPr="005A2F41">
              <w:t>______</w:t>
            </w:r>
          </w:p>
        </w:tc>
        <w:tc>
          <w:tcPr>
            <w:tcW w:w="990" w:type="dxa"/>
          </w:tcPr>
          <w:p w14:paraId="6E4E2D4A" w14:textId="77777777" w:rsidR="000C5F5B" w:rsidRDefault="000C5F5B" w:rsidP="000C5F5B">
            <w:pPr>
              <w:jc w:val="center"/>
            </w:pPr>
            <w:r w:rsidRPr="00192773">
              <w:t>______</w:t>
            </w:r>
          </w:p>
        </w:tc>
        <w:tc>
          <w:tcPr>
            <w:tcW w:w="1170" w:type="dxa"/>
          </w:tcPr>
          <w:p w14:paraId="482C5AA8" w14:textId="77777777" w:rsidR="000C5F5B" w:rsidRDefault="000C5F5B" w:rsidP="000C5F5B">
            <w:pPr>
              <w:jc w:val="center"/>
            </w:pPr>
            <w:r w:rsidRPr="00192773">
              <w:t>______</w:t>
            </w:r>
          </w:p>
        </w:tc>
        <w:tc>
          <w:tcPr>
            <w:tcW w:w="1090" w:type="dxa"/>
          </w:tcPr>
          <w:p w14:paraId="689EB2B9" w14:textId="77777777" w:rsidR="000C5F5B" w:rsidRDefault="000C5F5B" w:rsidP="000C5F5B">
            <w:pPr>
              <w:jc w:val="center"/>
            </w:pPr>
            <w:r w:rsidRPr="00192773">
              <w:t>______</w:t>
            </w:r>
          </w:p>
        </w:tc>
        <w:tc>
          <w:tcPr>
            <w:tcW w:w="900" w:type="dxa"/>
          </w:tcPr>
          <w:p w14:paraId="2B3B5F4A" w14:textId="77777777" w:rsidR="000C5F5B" w:rsidRDefault="000C5F5B" w:rsidP="000C5F5B">
            <w:pPr>
              <w:jc w:val="center"/>
            </w:pPr>
            <w:r w:rsidRPr="00192773">
              <w:t>______</w:t>
            </w:r>
          </w:p>
        </w:tc>
      </w:tr>
    </w:tbl>
    <w:p w14:paraId="27105F55" w14:textId="3F4BBFE5" w:rsidR="00056EDE" w:rsidRDefault="00056EDE" w:rsidP="00056EDE"/>
    <w:p w14:paraId="000BE7C1" w14:textId="10B2FD53" w:rsidR="000C5F5B" w:rsidRDefault="000C5F5B" w:rsidP="00056EDE"/>
    <w:p w14:paraId="3DAD213C" w14:textId="35E0CA99" w:rsidR="000C5F5B" w:rsidRDefault="000C5F5B" w:rsidP="00056EDE"/>
    <w:p w14:paraId="0BC91438" w14:textId="3C196A82" w:rsidR="000C5F5B" w:rsidRDefault="000C5F5B" w:rsidP="00056EDE"/>
    <w:p w14:paraId="3617BF9D" w14:textId="481EC154" w:rsidR="000C5F5B" w:rsidRDefault="000C5F5B" w:rsidP="00056EDE"/>
    <w:p w14:paraId="5EEB7E71" w14:textId="0B5EA778" w:rsidR="000C5F5B" w:rsidRDefault="000C5F5B" w:rsidP="00056EDE"/>
    <w:p w14:paraId="494B6815" w14:textId="6CE4BE06" w:rsidR="000C5F5B" w:rsidRDefault="000C5F5B" w:rsidP="00056EDE"/>
    <w:p w14:paraId="1E5AE890" w14:textId="2098A3DF" w:rsidR="000C5F5B" w:rsidRDefault="000C5F5B" w:rsidP="00056EDE"/>
    <w:p w14:paraId="1AD36766" w14:textId="3B326F2C" w:rsidR="000C5F5B" w:rsidRDefault="000C5F5B" w:rsidP="00056EDE"/>
    <w:p w14:paraId="18DFD0E4" w14:textId="5D5D6F80" w:rsidR="000C5F5B" w:rsidRDefault="000C5F5B" w:rsidP="00056EDE"/>
    <w:p w14:paraId="648B75F0" w14:textId="55385C5E" w:rsidR="000C5F5B" w:rsidRDefault="000C5F5B" w:rsidP="00056EDE"/>
    <w:p w14:paraId="6E3C565E" w14:textId="1BCA3449" w:rsidR="000C5F5B" w:rsidRDefault="000C5F5B" w:rsidP="00056EDE"/>
    <w:p w14:paraId="374489CB" w14:textId="5B671034" w:rsidR="000C5F5B" w:rsidRDefault="000C5F5B" w:rsidP="00056EDE"/>
    <w:p w14:paraId="1BE58478" w14:textId="2BA4E325" w:rsidR="000C5F5B" w:rsidRDefault="000C5F5B" w:rsidP="00056EDE"/>
    <w:p w14:paraId="6FAADDED" w14:textId="0910C4FD" w:rsidR="00FC7462" w:rsidRDefault="00FC7462" w:rsidP="00056EDE"/>
    <w:p w14:paraId="58731FBC" w14:textId="77777777" w:rsidR="000C5F5B" w:rsidRDefault="000C5F5B" w:rsidP="00056EDE"/>
    <w:p w14:paraId="3A25F980" w14:textId="77777777" w:rsidR="00673BE7" w:rsidRDefault="00673BE7" w:rsidP="00673BE7">
      <w:pPr>
        <w:shd w:val="clear" w:color="auto" w:fill="D5DCE4" w:themeFill="text2" w:themeFillTint="33"/>
        <w:rPr>
          <w:color w:val="4472C4" w:themeColor="accent1"/>
        </w:rPr>
      </w:pPr>
      <w:r>
        <w:rPr>
          <w:color w:val="4472C4" w:themeColor="accent1"/>
        </w:rPr>
        <w:lastRenderedPageBreak/>
        <w:t>Instructions and Definitions</w:t>
      </w:r>
    </w:p>
    <w:p w14:paraId="5DE17120" w14:textId="55665FDF" w:rsidR="00723610" w:rsidRPr="009F6E30" w:rsidRDefault="00723610" w:rsidP="00723610">
      <w:pPr>
        <w:shd w:val="clear" w:color="auto" w:fill="D5DCE4" w:themeFill="text2" w:themeFillTint="33"/>
      </w:pPr>
      <w:bookmarkStart w:id="20" w:name="_Hlk527367870"/>
      <w:r>
        <w:rPr>
          <w:rFonts w:ascii="Calibri" w:hAnsi="Calibri" w:cs="Calibri"/>
          <w:color w:val="000000"/>
        </w:rPr>
        <w:t xml:space="preserve">Cases should be counted consistent with the definitions set </w:t>
      </w:r>
      <w:r w:rsidRPr="009F6E30">
        <w:rPr>
          <w:rFonts w:ascii="Calibri" w:hAnsi="Calibri" w:cs="Calibri"/>
          <w:color w:val="000000"/>
        </w:rPr>
        <w:t xml:space="preserve">forth in </w:t>
      </w:r>
      <w:r w:rsidRPr="009F6E30">
        <w:rPr>
          <w:rFonts w:ascii="Calibri" w:hAnsi="Calibri" w:cs="Calibri"/>
          <w:i/>
          <w:color w:val="000000"/>
        </w:rPr>
        <w:t>Definitions for Reporting Counts of Criminal Cases to the Office of Indigent Legal Services</w:t>
      </w:r>
      <w:r w:rsidRPr="009F6E30">
        <w:rPr>
          <w:rFonts w:ascii="Calibri" w:hAnsi="Calibri" w:cs="Calibri"/>
          <w:color w:val="000000"/>
        </w:rPr>
        <w:t xml:space="preserve">. </w:t>
      </w:r>
      <w:r w:rsidRPr="005D1BCA">
        <w:rPr>
          <w:rFonts w:ascii="Calibri" w:hAnsi="Calibri" w:cs="Calibri"/>
          <w:b/>
          <w:color w:val="000000"/>
        </w:rPr>
        <w:t>’Cases closed'</w:t>
      </w:r>
      <w:r>
        <w:rPr>
          <w:rFonts w:ascii="Calibri" w:hAnsi="Calibri" w:cs="Calibri"/>
          <w:color w:val="000000"/>
        </w:rPr>
        <w:t xml:space="preserve"> are cases where representation has terminated either because a final disposition was reached in court, or for some other reason such as the discovery of a conflict of interest, or the client opting to change counsel</w:t>
      </w:r>
      <w:r w:rsidRPr="00B04190">
        <w:rPr>
          <w:rFonts w:ascii="Calibri" w:hAnsi="Calibri" w:cs="Calibri"/>
          <w:color w:val="000000"/>
        </w:rPr>
        <w:t xml:space="preserve">. A case that results in a mistrial is considered a ‘closed’ case. ‘Cases closed’ also include those cases of </w:t>
      </w:r>
      <w:r w:rsidR="00001196" w:rsidRPr="00582BBE">
        <w:rPr>
          <w:rFonts w:ascii="Calibri" w:hAnsi="Calibri" w:cs="Calibri"/>
          <w:b/>
          <w:bCs/>
          <w:color w:val="000000"/>
        </w:rPr>
        <w:t xml:space="preserve">Juvenile </w:t>
      </w:r>
      <w:r w:rsidRPr="00582BBE">
        <w:rPr>
          <w:rFonts w:ascii="Calibri" w:hAnsi="Calibri" w:cs="Calibri"/>
          <w:b/>
          <w:bCs/>
          <w:color w:val="000000"/>
        </w:rPr>
        <w:t>Offenders</w:t>
      </w:r>
      <w:r w:rsidRPr="00B04190">
        <w:rPr>
          <w:rFonts w:ascii="Calibri" w:hAnsi="Calibri" w:cs="Calibri"/>
          <w:color w:val="000000"/>
        </w:rPr>
        <w:t xml:space="preserve"> and </w:t>
      </w:r>
      <w:r w:rsidRPr="00582BBE">
        <w:rPr>
          <w:rFonts w:ascii="Calibri" w:hAnsi="Calibri" w:cs="Calibri"/>
          <w:b/>
          <w:bCs/>
          <w:color w:val="000000"/>
        </w:rPr>
        <w:t>Adolescent Offenders</w:t>
      </w:r>
      <w:r w:rsidRPr="00B04190">
        <w:rPr>
          <w:rFonts w:ascii="Calibri" w:hAnsi="Calibri" w:cs="Calibri"/>
          <w:color w:val="000000"/>
        </w:rPr>
        <w:t xml:space="preserve"> initiated in the criminal Youth Part but later </w:t>
      </w:r>
      <w:r w:rsidR="001F7905">
        <w:rPr>
          <w:rFonts w:ascii="Calibri" w:hAnsi="Calibri" w:cs="Calibri"/>
          <w:color w:val="000000"/>
        </w:rPr>
        <w:t>removed</w:t>
      </w:r>
      <w:r w:rsidR="001F7905" w:rsidRPr="000A4D4C">
        <w:rPr>
          <w:rFonts w:ascii="Calibri" w:hAnsi="Calibri" w:cs="Calibri"/>
          <w:color w:val="000000"/>
        </w:rPr>
        <w:t xml:space="preserve"> </w:t>
      </w:r>
      <w:r w:rsidRPr="000A4D4C">
        <w:rPr>
          <w:rFonts w:ascii="Calibri" w:hAnsi="Calibri" w:cs="Calibri"/>
          <w:color w:val="000000"/>
        </w:rPr>
        <w:t xml:space="preserve">to Family Court pursuant to CPL Article 722. </w:t>
      </w:r>
      <w:r>
        <w:rPr>
          <w:rFonts w:ascii="Calibri" w:hAnsi="Calibri" w:cs="Calibri"/>
          <w:color w:val="000000"/>
        </w:rPr>
        <w:t xml:space="preserve">The date of case closure is the date of the termination of representation, and not another date such as the date on which an </w:t>
      </w:r>
      <w:r w:rsidRPr="005D1BCA">
        <w:rPr>
          <w:rFonts w:ascii="Calibri" w:hAnsi="Calibri" w:cs="Calibri"/>
          <w:b/>
          <w:color w:val="000000"/>
        </w:rPr>
        <w:t>assigned counsel</w:t>
      </w:r>
      <w:r>
        <w:rPr>
          <w:rFonts w:ascii="Calibri" w:hAnsi="Calibri" w:cs="Calibri"/>
          <w:color w:val="000000"/>
        </w:rPr>
        <w:t xml:space="preserve"> provider receives a voucher from an attorney for </w:t>
      </w:r>
      <w:r w:rsidR="001F7905">
        <w:rPr>
          <w:rFonts w:ascii="Calibri" w:hAnsi="Calibri" w:cs="Calibri"/>
          <w:color w:val="000000"/>
        </w:rPr>
        <w:t>their</w:t>
      </w:r>
      <w:r>
        <w:rPr>
          <w:rFonts w:ascii="Calibri" w:hAnsi="Calibri" w:cs="Calibri"/>
          <w:color w:val="000000"/>
        </w:rPr>
        <w:t xml:space="preserve"> services. In </w:t>
      </w:r>
      <w:r w:rsidRPr="005D1BCA">
        <w:rPr>
          <w:rFonts w:ascii="Calibri" w:hAnsi="Calibri" w:cs="Calibri"/>
          <w:b/>
          <w:color w:val="000000"/>
        </w:rPr>
        <w:t>institutional providers</w:t>
      </w:r>
      <w:r>
        <w:rPr>
          <w:rFonts w:ascii="Calibri" w:hAnsi="Calibri" w:cs="Calibri"/>
          <w:color w:val="000000"/>
        </w:rPr>
        <w:t xml:space="preserve">, cases transferred or reassigned between attorneys within a provider should not be counted as ‘closed’ by the first attorney and ‘opened’ by the second. Cases closed should be categorized according to the initial top charge. Thus, a case wherein a defendant was initially charged with a violent felony should be counted in the violent felonies row, even if the defendant was ultimately convicted of a lesser charge, or not convicted at all. Cases should </w:t>
      </w:r>
      <w:r>
        <w:rPr>
          <w:rFonts w:ascii="Calibri" w:hAnsi="Calibri" w:cs="Calibri"/>
          <w:i/>
          <w:color w:val="000000"/>
        </w:rPr>
        <w:t>not</w:t>
      </w:r>
      <w:r>
        <w:rPr>
          <w:rFonts w:ascii="Calibri" w:hAnsi="Calibri" w:cs="Calibri"/>
          <w:color w:val="000000"/>
        </w:rPr>
        <w:t xml:space="preserve"> be considered ‘closed’ if clients have absconded (whether or not a bench warrant was issued by a court</w:t>
      </w:r>
      <w:r w:rsidR="00DE266C">
        <w:rPr>
          <w:rFonts w:ascii="Calibri" w:hAnsi="Calibri" w:cs="Calibri"/>
          <w:color w:val="000000"/>
        </w:rPr>
        <w:t>). Misdemeanor cases dismissed when the client is</w:t>
      </w:r>
      <w:r w:rsidR="001F7905">
        <w:rPr>
          <w:rFonts w:ascii="Calibri" w:hAnsi="Calibri" w:cs="Calibri"/>
          <w:color w:val="000000"/>
        </w:rPr>
        <w:t xml:space="preserve"> found</w:t>
      </w:r>
      <w:r w:rsidR="00DE266C">
        <w:rPr>
          <w:rFonts w:ascii="Calibri" w:hAnsi="Calibri" w:cs="Calibri"/>
          <w:color w:val="000000"/>
        </w:rPr>
        <w:t xml:space="preserve"> incapacitated under CPL §</w:t>
      </w:r>
      <w:r w:rsidR="007843DC">
        <w:rPr>
          <w:rFonts w:ascii="Calibri" w:hAnsi="Calibri" w:cs="Calibri"/>
          <w:color w:val="000000"/>
        </w:rPr>
        <w:t xml:space="preserve"> </w:t>
      </w:r>
      <w:r w:rsidR="00DE266C">
        <w:rPr>
          <w:rFonts w:ascii="Calibri" w:hAnsi="Calibri" w:cs="Calibri"/>
          <w:color w:val="000000"/>
        </w:rPr>
        <w:t xml:space="preserve">730 should be counted as closed. Cases other than misdemeanors where the client is </w:t>
      </w:r>
      <w:r w:rsidR="001F7905">
        <w:rPr>
          <w:rFonts w:ascii="Calibri" w:hAnsi="Calibri" w:cs="Calibri"/>
          <w:color w:val="000000"/>
        </w:rPr>
        <w:t xml:space="preserve">found </w:t>
      </w:r>
      <w:r w:rsidR="00DE266C">
        <w:rPr>
          <w:rFonts w:ascii="Calibri" w:hAnsi="Calibri" w:cs="Calibri"/>
          <w:color w:val="000000"/>
        </w:rPr>
        <w:t>incapacitated under CPL §</w:t>
      </w:r>
      <w:r w:rsidR="007843DC">
        <w:rPr>
          <w:rFonts w:ascii="Calibri" w:hAnsi="Calibri" w:cs="Calibri"/>
          <w:color w:val="000000"/>
        </w:rPr>
        <w:t xml:space="preserve"> </w:t>
      </w:r>
      <w:r w:rsidR="00DE266C">
        <w:rPr>
          <w:rFonts w:ascii="Calibri" w:hAnsi="Calibri" w:cs="Calibri"/>
          <w:color w:val="000000"/>
        </w:rPr>
        <w:t>730 should remain open.</w:t>
      </w:r>
    </w:p>
    <w:p w14:paraId="2CBDB95C" w14:textId="040FAC91" w:rsidR="00CF5BDC" w:rsidRDefault="00673BE7" w:rsidP="00673BE7">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‘investigator used’</w:t>
      </w:r>
      <w:r>
        <w:rPr>
          <w:rFonts w:ascii="Calibri" w:hAnsi="Calibri" w:cs="Calibri"/>
          <w:color w:val="000000"/>
        </w:rPr>
        <w:t xml:space="preserve"> when an investigator was </w:t>
      </w:r>
      <w:r w:rsidR="00601A21">
        <w:rPr>
          <w:rFonts w:ascii="Calibri" w:hAnsi="Calibri" w:cs="Calibri"/>
          <w:color w:val="000000"/>
        </w:rPr>
        <w:t>assigned to a case from among staff within an office, or was retained for an individual case.</w:t>
      </w:r>
      <w:r>
        <w:rPr>
          <w:rFonts w:ascii="Calibri" w:hAnsi="Calibri" w:cs="Calibri"/>
          <w:color w:val="000000"/>
        </w:rPr>
        <w:t xml:space="preserve"> </w:t>
      </w:r>
      <w:r w:rsidR="00AD3E1A">
        <w:rPr>
          <w:rFonts w:ascii="Calibri" w:hAnsi="Calibri" w:cs="Calibri"/>
          <w:color w:val="000000"/>
        </w:rPr>
        <w:t>‘</w:t>
      </w:r>
      <w:r w:rsidR="00AD3E1A" w:rsidRPr="005D1BCA">
        <w:rPr>
          <w:rFonts w:ascii="Calibri" w:hAnsi="Calibri" w:cs="Calibri"/>
          <w:b/>
          <w:color w:val="000000"/>
        </w:rPr>
        <w:t>Investigator’</w:t>
      </w:r>
      <w:r w:rsidR="00AD3E1A" w:rsidRPr="00107848">
        <w:rPr>
          <w:rFonts w:ascii="Calibri" w:hAnsi="Calibri" w:cs="Calibri"/>
          <w:color w:val="000000"/>
        </w:rPr>
        <w:t xml:space="preserve"> include</w:t>
      </w:r>
      <w:r w:rsidR="00BD1D20">
        <w:rPr>
          <w:rFonts w:ascii="Calibri" w:hAnsi="Calibri" w:cs="Calibri"/>
          <w:color w:val="000000"/>
        </w:rPr>
        <w:t>s persons</w:t>
      </w:r>
      <w:r w:rsidR="00AD3E1A" w:rsidRPr="00107848">
        <w:rPr>
          <w:rFonts w:ascii="Calibri" w:hAnsi="Calibri" w:cs="Calibri"/>
          <w:color w:val="000000"/>
        </w:rPr>
        <w:t xml:space="preserve"> </w:t>
      </w:r>
      <w:r w:rsidR="00AD3E1A">
        <w:rPr>
          <w:rFonts w:ascii="Calibri" w:hAnsi="Calibri" w:cs="Calibri"/>
          <w:color w:val="000000"/>
        </w:rPr>
        <w:t>responsible for assisting defense counsel with factual investigation</w:t>
      </w:r>
      <w:r w:rsidR="001F7905">
        <w:rPr>
          <w:rFonts w:ascii="Calibri" w:hAnsi="Calibri" w:cs="Calibri"/>
          <w:color w:val="000000"/>
        </w:rPr>
        <w:t>s</w:t>
      </w:r>
      <w:r w:rsidR="00AD3E1A">
        <w:rPr>
          <w:rFonts w:ascii="Calibri" w:hAnsi="Calibri" w:cs="Calibri"/>
          <w:color w:val="000000"/>
        </w:rPr>
        <w:t xml:space="preserve"> including but not limited to identifying and interviewing witnesses and reviewing evidence. We do not consider investigat</w:t>
      </w:r>
      <w:r w:rsidR="008877FA">
        <w:rPr>
          <w:rFonts w:ascii="Calibri" w:hAnsi="Calibri" w:cs="Calibri"/>
          <w:color w:val="000000"/>
        </w:rPr>
        <w:t>ion</w:t>
      </w:r>
      <w:r w:rsidR="00AD3E1A">
        <w:rPr>
          <w:rFonts w:ascii="Calibri" w:hAnsi="Calibri" w:cs="Calibri"/>
          <w:color w:val="000000"/>
        </w:rPr>
        <w:t xml:space="preserve"> to include process serving and/or screening of clients for financial eligibility</w:t>
      </w:r>
      <w:r w:rsidR="008877FA">
        <w:rPr>
          <w:rFonts w:ascii="Calibri" w:hAnsi="Calibri" w:cs="Calibri"/>
          <w:color w:val="000000"/>
        </w:rPr>
        <w:t>; cases where these services were provided should not be counted among ‘investigator used’ unless other factual investigation also occurred</w:t>
      </w:r>
      <w:r w:rsidR="00AD3E1A" w:rsidRPr="00107848">
        <w:rPr>
          <w:rFonts w:ascii="Calibri" w:hAnsi="Calibri" w:cs="Calibri"/>
          <w:color w:val="000000"/>
        </w:rPr>
        <w:t>.</w:t>
      </w:r>
    </w:p>
    <w:p w14:paraId="057CC502" w14:textId="685BDA1D" w:rsidR="00CF5BDC" w:rsidRDefault="00673BE7" w:rsidP="00673BE7">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‘expert retained’</w:t>
      </w:r>
      <w:r>
        <w:rPr>
          <w:rFonts w:ascii="Calibri" w:hAnsi="Calibri" w:cs="Calibri"/>
          <w:color w:val="000000"/>
        </w:rPr>
        <w:t xml:space="preserve"> when </w:t>
      </w:r>
      <w:r w:rsidR="00601A21">
        <w:rPr>
          <w:rFonts w:ascii="Calibri" w:hAnsi="Calibri" w:cs="Calibri"/>
          <w:color w:val="000000"/>
        </w:rPr>
        <w:t>an expert was retained</w:t>
      </w:r>
      <w:r w:rsidR="00A86A17">
        <w:rPr>
          <w:rFonts w:ascii="Calibri" w:hAnsi="Calibri" w:cs="Calibri"/>
          <w:color w:val="000000"/>
        </w:rPr>
        <w:t>, whether or not payment was made</w:t>
      </w:r>
      <w:r w:rsidR="003A2A61">
        <w:rPr>
          <w:rFonts w:ascii="Calibri" w:hAnsi="Calibri" w:cs="Calibri"/>
          <w:color w:val="000000"/>
        </w:rPr>
        <w:t>.</w:t>
      </w:r>
      <w:r w:rsidR="00601A21">
        <w:rPr>
          <w:rFonts w:ascii="Calibri" w:hAnsi="Calibri" w:cs="Calibri"/>
          <w:color w:val="000000"/>
        </w:rPr>
        <w:t xml:space="preserve"> All </w:t>
      </w:r>
      <w:r w:rsidR="00A86A17">
        <w:rPr>
          <w:rFonts w:ascii="Calibri" w:hAnsi="Calibri" w:cs="Calibri"/>
          <w:color w:val="000000"/>
        </w:rPr>
        <w:t xml:space="preserve">cases where experts were </w:t>
      </w:r>
      <w:r w:rsidR="00601A21">
        <w:rPr>
          <w:rFonts w:ascii="Calibri" w:hAnsi="Calibri" w:cs="Calibri"/>
          <w:color w:val="000000"/>
        </w:rPr>
        <w:t xml:space="preserve">retained </w:t>
      </w:r>
      <w:r w:rsidR="00A86A17">
        <w:rPr>
          <w:rFonts w:ascii="Calibri" w:hAnsi="Calibri" w:cs="Calibri"/>
          <w:color w:val="000000"/>
        </w:rPr>
        <w:t>should be counted</w:t>
      </w:r>
      <w:r w:rsidR="00601A21">
        <w:rPr>
          <w:rFonts w:ascii="Calibri" w:hAnsi="Calibri" w:cs="Calibri"/>
          <w:color w:val="000000"/>
        </w:rPr>
        <w:t xml:space="preserve"> </w:t>
      </w:r>
      <w:r w:rsidR="00A86A17">
        <w:rPr>
          <w:rFonts w:ascii="Calibri" w:hAnsi="Calibri" w:cs="Calibri"/>
          <w:color w:val="000000"/>
        </w:rPr>
        <w:t>including those where they were retained for consultation only but did not testify in court.</w:t>
      </w:r>
    </w:p>
    <w:p w14:paraId="1E9E9540" w14:textId="26CB8784" w:rsidR="00CF5BDC" w:rsidRDefault="00673BE7" w:rsidP="00673BE7">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‘interpreter retained’</w:t>
      </w:r>
      <w:r>
        <w:rPr>
          <w:rFonts w:ascii="Calibri" w:hAnsi="Calibri" w:cs="Calibri"/>
          <w:color w:val="000000"/>
        </w:rPr>
        <w:t xml:space="preserve"> when </w:t>
      </w:r>
      <w:r w:rsidR="00601A21">
        <w:rPr>
          <w:rFonts w:ascii="Calibri" w:hAnsi="Calibri" w:cs="Calibri"/>
          <w:color w:val="000000"/>
        </w:rPr>
        <w:t>an interpreter was retained by the defense to assist with client communication. Cases involving use of interpreters provided by a court, or persons acting informally as interpreters without being retained, should not be counted.</w:t>
      </w:r>
    </w:p>
    <w:p w14:paraId="44D08294" w14:textId="3F413AF8" w:rsidR="00CF5BDC" w:rsidRDefault="00673BE7" w:rsidP="00673BE7">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‘social worker used’</w:t>
      </w:r>
      <w:r>
        <w:rPr>
          <w:rFonts w:ascii="Calibri" w:hAnsi="Calibri" w:cs="Calibri"/>
          <w:color w:val="000000"/>
        </w:rPr>
        <w:t xml:space="preserve"> when </w:t>
      </w:r>
      <w:r w:rsidR="00601A21">
        <w:rPr>
          <w:rFonts w:ascii="Calibri" w:hAnsi="Calibri" w:cs="Calibri"/>
          <w:color w:val="000000"/>
        </w:rPr>
        <w:t>a social worker was used in the case. Social workers include all persons licensed as social workers pursuant to Title 8, Article 154, Section 7704 of New York State Education Law and Part 74 and Section 52.30 of the Regulations of the Commissioner of Education</w:t>
      </w:r>
      <w:r w:rsidR="003025CA">
        <w:rPr>
          <w:rFonts w:ascii="Calibri" w:hAnsi="Calibri" w:cs="Calibri"/>
          <w:color w:val="000000"/>
        </w:rPr>
        <w:t xml:space="preserve">, as well as persons performing sentencing advocacy </w:t>
      </w:r>
      <w:r w:rsidR="006E19A8">
        <w:rPr>
          <w:rFonts w:ascii="Calibri" w:hAnsi="Calibri" w:cs="Calibri"/>
          <w:color w:val="000000"/>
        </w:rPr>
        <w:t>services, client and/or case management services, or mitigation investigation services, whether or not as licensed social workers</w:t>
      </w:r>
      <w:r w:rsidR="00601A21">
        <w:rPr>
          <w:rFonts w:ascii="Calibri" w:hAnsi="Calibri" w:cs="Calibri"/>
          <w:color w:val="000000"/>
        </w:rPr>
        <w:t>. Social workers may be assigned to a case from among staff within an office, or retained for an individual case.</w:t>
      </w:r>
    </w:p>
    <w:bookmarkEnd w:id="20"/>
    <w:p w14:paraId="3FE0E2FF" w14:textId="0DA84DFA" w:rsidR="00F93FFA" w:rsidRDefault="00F93FFA" w:rsidP="00056EDE"/>
    <w:p w14:paraId="0CC42C37" w14:textId="77777777" w:rsidR="00DB4B43" w:rsidRDefault="00DB4B43" w:rsidP="00056EDE"/>
    <w:tbl>
      <w:tblPr>
        <w:tblStyle w:val="TableGrid"/>
        <w:tblpPr w:leftFromText="180" w:rightFromText="180" w:vertAnchor="text" w:horzAnchor="page" w:tblpX="676" w:tblpY="1471"/>
        <w:tblOverlap w:val="never"/>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160"/>
        <w:gridCol w:w="1800"/>
        <w:gridCol w:w="1800"/>
        <w:gridCol w:w="1800"/>
      </w:tblGrid>
      <w:tr w:rsidR="00DB4B43" w14:paraId="21331947" w14:textId="77777777" w:rsidTr="00DB4B43">
        <w:trPr>
          <w:trHeight w:val="442"/>
        </w:trPr>
        <w:tc>
          <w:tcPr>
            <w:tcW w:w="540" w:type="dxa"/>
          </w:tcPr>
          <w:p w14:paraId="5435FD8C" w14:textId="77777777" w:rsidR="00DB4B43" w:rsidRDefault="00DB4B43" w:rsidP="00DB4B43"/>
        </w:tc>
        <w:tc>
          <w:tcPr>
            <w:tcW w:w="2160" w:type="dxa"/>
          </w:tcPr>
          <w:p w14:paraId="364CBADA" w14:textId="77777777" w:rsidR="00DB4B43" w:rsidRDefault="00DB4B43" w:rsidP="00DB4B43"/>
        </w:tc>
        <w:tc>
          <w:tcPr>
            <w:tcW w:w="1800" w:type="dxa"/>
          </w:tcPr>
          <w:p w14:paraId="38A9129D" w14:textId="77777777" w:rsidR="00DB4B43" w:rsidRDefault="00DB4B43" w:rsidP="00DB4B43">
            <w:pPr>
              <w:jc w:val="center"/>
            </w:pPr>
            <w:r w:rsidRPr="00E06F0E">
              <w:rPr>
                <w:b/>
              </w:rPr>
              <w:t xml:space="preserve">Violent </w:t>
            </w:r>
            <w:r>
              <w:rPr>
                <w:b/>
              </w:rPr>
              <w:t>F</w:t>
            </w:r>
            <w:r w:rsidRPr="00E06F0E">
              <w:rPr>
                <w:b/>
              </w:rPr>
              <w:t>elonies</w:t>
            </w:r>
          </w:p>
        </w:tc>
        <w:tc>
          <w:tcPr>
            <w:tcW w:w="1800" w:type="dxa"/>
          </w:tcPr>
          <w:p w14:paraId="493BED92" w14:textId="77777777" w:rsidR="00DB4B43" w:rsidRPr="00E06F0E" w:rsidRDefault="00DB4B43" w:rsidP="00DB4B43">
            <w:pPr>
              <w:jc w:val="center"/>
              <w:rPr>
                <w:b/>
              </w:rPr>
            </w:pPr>
            <w:r w:rsidRPr="00E06F0E">
              <w:rPr>
                <w:b/>
              </w:rPr>
              <w:t>Other</w:t>
            </w:r>
          </w:p>
          <w:p w14:paraId="1B15E065" w14:textId="77777777" w:rsidR="00DB4B43" w:rsidRDefault="00DB4B43" w:rsidP="00DB4B43">
            <w:pPr>
              <w:jc w:val="center"/>
            </w:pPr>
            <w:r>
              <w:rPr>
                <w:b/>
              </w:rPr>
              <w:t>F</w:t>
            </w:r>
            <w:r w:rsidRPr="00E06F0E">
              <w:rPr>
                <w:b/>
              </w:rPr>
              <w:t>elonies</w:t>
            </w:r>
          </w:p>
        </w:tc>
        <w:tc>
          <w:tcPr>
            <w:tcW w:w="1800" w:type="dxa"/>
          </w:tcPr>
          <w:p w14:paraId="314E3AD0" w14:textId="77777777" w:rsidR="00DB4B43" w:rsidRDefault="00DB4B43" w:rsidP="00DB4B43">
            <w:pPr>
              <w:jc w:val="center"/>
            </w:pPr>
            <w:r w:rsidRPr="00E06F0E">
              <w:rPr>
                <w:b/>
              </w:rPr>
              <w:t xml:space="preserve">Misdemeanors &amp; </w:t>
            </w:r>
            <w:r>
              <w:rPr>
                <w:b/>
              </w:rPr>
              <w:t>V</w:t>
            </w:r>
            <w:r w:rsidRPr="00E06F0E">
              <w:rPr>
                <w:b/>
              </w:rPr>
              <w:t>iolations</w:t>
            </w:r>
          </w:p>
        </w:tc>
      </w:tr>
      <w:tr w:rsidR="00DB4B43" w14:paraId="2E5DC52B" w14:textId="77777777" w:rsidTr="00DB4B43">
        <w:trPr>
          <w:trHeight w:val="442"/>
        </w:trPr>
        <w:tc>
          <w:tcPr>
            <w:tcW w:w="540" w:type="dxa"/>
          </w:tcPr>
          <w:p w14:paraId="405D78DB" w14:textId="77777777" w:rsidR="00DB4B43" w:rsidRDefault="00DB4B43" w:rsidP="00DB4B43"/>
        </w:tc>
        <w:tc>
          <w:tcPr>
            <w:tcW w:w="2160" w:type="dxa"/>
            <w:shd w:val="clear" w:color="auto" w:fill="auto"/>
          </w:tcPr>
          <w:p w14:paraId="115553CA" w14:textId="77777777" w:rsidR="00DB4B43" w:rsidRDefault="00DB4B43" w:rsidP="00DB4B43">
            <w:pPr>
              <w:rPr>
                <w:b/>
              </w:rPr>
            </w:pPr>
            <w:r w:rsidRPr="00915059">
              <w:rPr>
                <w:b/>
              </w:rPr>
              <w:t>Disposed at trial – fully acquitted</w:t>
            </w:r>
          </w:p>
          <w:p w14:paraId="5CF24F03" w14:textId="2B665EF3" w:rsidR="00C522F9" w:rsidRPr="00915059" w:rsidRDefault="00C522F9" w:rsidP="00DB4B43">
            <w:pPr>
              <w:rPr>
                <w:b/>
              </w:rPr>
            </w:pPr>
          </w:p>
        </w:tc>
        <w:tc>
          <w:tcPr>
            <w:tcW w:w="1800" w:type="dxa"/>
          </w:tcPr>
          <w:p w14:paraId="56CDFDAE" w14:textId="77777777" w:rsidR="00DB4B43" w:rsidRDefault="00DB4B43" w:rsidP="00DB4B43">
            <w:pPr>
              <w:jc w:val="center"/>
            </w:pPr>
            <w:r w:rsidRPr="009C26D0">
              <w:rPr>
                <w:b/>
              </w:rPr>
              <w:t>________</w:t>
            </w:r>
          </w:p>
        </w:tc>
        <w:tc>
          <w:tcPr>
            <w:tcW w:w="1800" w:type="dxa"/>
          </w:tcPr>
          <w:p w14:paraId="3789E303" w14:textId="77777777" w:rsidR="00DB4B43" w:rsidRDefault="00DB4B43" w:rsidP="00DB4B43">
            <w:pPr>
              <w:jc w:val="center"/>
            </w:pPr>
            <w:r w:rsidRPr="00E9754E">
              <w:rPr>
                <w:b/>
              </w:rPr>
              <w:t>__________</w:t>
            </w:r>
          </w:p>
        </w:tc>
        <w:tc>
          <w:tcPr>
            <w:tcW w:w="1800" w:type="dxa"/>
          </w:tcPr>
          <w:p w14:paraId="3FD6CC05" w14:textId="77777777" w:rsidR="00DB4B43" w:rsidRDefault="00DB4B43" w:rsidP="00DB4B43">
            <w:pPr>
              <w:jc w:val="center"/>
            </w:pPr>
            <w:r w:rsidRPr="00E9754E">
              <w:rPr>
                <w:b/>
              </w:rPr>
              <w:t>__________</w:t>
            </w:r>
          </w:p>
        </w:tc>
      </w:tr>
      <w:tr w:rsidR="00DB4B43" w14:paraId="1CA1A5A0" w14:textId="77777777" w:rsidTr="00DB4B43">
        <w:trPr>
          <w:trHeight w:val="442"/>
        </w:trPr>
        <w:tc>
          <w:tcPr>
            <w:tcW w:w="540" w:type="dxa"/>
          </w:tcPr>
          <w:p w14:paraId="5E61C4EE" w14:textId="77777777" w:rsidR="00DB4B43" w:rsidRDefault="00DB4B43" w:rsidP="00DB4B43"/>
        </w:tc>
        <w:tc>
          <w:tcPr>
            <w:tcW w:w="2160" w:type="dxa"/>
            <w:shd w:val="clear" w:color="auto" w:fill="auto"/>
          </w:tcPr>
          <w:p w14:paraId="65A7C102" w14:textId="77777777" w:rsidR="00DB4B43" w:rsidRDefault="00DB4B43" w:rsidP="00DB4B43">
            <w:pPr>
              <w:rPr>
                <w:b/>
              </w:rPr>
            </w:pPr>
            <w:r w:rsidRPr="00915059">
              <w:rPr>
                <w:b/>
              </w:rPr>
              <w:t>Disposed at trial – found guilty</w:t>
            </w:r>
            <w:r>
              <w:rPr>
                <w:b/>
              </w:rPr>
              <w:t xml:space="preserve"> of</w:t>
            </w:r>
            <w:r w:rsidRPr="00915059">
              <w:rPr>
                <w:b/>
              </w:rPr>
              <w:t xml:space="preserve"> any charge</w:t>
            </w:r>
          </w:p>
          <w:p w14:paraId="67CCD525" w14:textId="117C391D" w:rsidR="00C522F9" w:rsidRPr="00915059" w:rsidRDefault="00C522F9" w:rsidP="00DB4B43">
            <w:pPr>
              <w:rPr>
                <w:b/>
              </w:rPr>
            </w:pPr>
          </w:p>
        </w:tc>
        <w:tc>
          <w:tcPr>
            <w:tcW w:w="1800" w:type="dxa"/>
          </w:tcPr>
          <w:p w14:paraId="3819E1DB" w14:textId="77777777" w:rsidR="00DB4B43" w:rsidRDefault="00DB4B43" w:rsidP="00DB4B43">
            <w:pPr>
              <w:jc w:val="center"/>
            </w:pPr>
            <w:r w:rsidRPr="009C26D0">
              <w:rPr>
                <w:b/>
              </w:rPr>
              <w:t>________</w:t>
            </w:r>
          </w:p>
        </w:tc>
        <w:tc>
          <w:tcPr>
            <w:tcW w:w="1800" w:type="dxa"/>
          </w:tcPr>
          <w:p w14:paraId="53FA5A3C" w14:textId="77777777" w:rsidR="00DB4B43" w:rsidRDefault="00DB4B43" w:rsidP="00DB4B43">
            <w:pPr>
              <w:jc w:val="center"/>
            </w:pPr>
            <w:r w:rsidRPr="00E9754E">
              <w:rPr>
                <w:b/>
              </w:rPr>
              <w:t>__________</w:t>
            </w:r>
          </w:p>
        </w:tc>
        <w:tc>
          <w:tcPr>
            <w:tcW w:w="1800" w:type="dxa"/>
          </w:tcPr>
          <w:p w14:paraId="46649B2B" w14:textId="77777777" w:rsidR="00DB4B43" w:rsidRDefault="00DB4B43" w:rsidP="00DB4B43">
            <w:pPr>
              <w:jc w:val="center"/>
            </w:pPr>
            <w:r w:rsidRPr="00E9754E">
              <w:rPr>
                <w:b/>
              </w:rPr>
              <w:t>__________</w:t>
            </w:r>
          </w:p>
        </w:tc>
      </w:tr>
      <w:tr w:rsidR="00DB4B43" w14:paraId="644C3FDD" w14:textId="77777777" w:rsidTr="00DB4B43">
        <w:trPr>
          <w:trHeight w:val="442"/>
        </w:trPr>
        <w:tc>
          <w:tcPr>
            <w:tcW w:w="540" w:type="dxa"/>
          </w:tcPr>
          <w:p w14:paraId="005BBF46" w14:textId="77777777" w:rsidR="00DB4B43" w:rsidRDefault="00DB4B43" w:rsidP="00DB4B43"/>
        </w:tc>
        <w:tc>
          <w:tcPr>
            <w:tcW w:w="2160" w:type="dxa"/>
            <w:shd w:val="clear" w:color="auto" w:fill="auto"/>
          </w:tcPr>
          <w:p w14:paraId="10474F3C" w14:textId="77777777" w:rsidR="00DB4B43" w:rsidRDefault="00DB4B43" w:rsidP="00DB4B43">
            <w:pPr>
              <w:rPr>
                <w:b/>
              </w:rPr>
            </w:pPr>
            <w:r>
              <w:rPr>
                <w:b/>
              </w:rPr>
              <w:t xml:space="preserve">Disposed at trial – dismissal </w:t>
            </w:r>
          </w:p>
          <w:p w14:paraId="5AC5933B" w14:textId="6FA461C2" w:rsidR="00C522F9" w:rsidRPr="00915059" w:rsidRDefault="00C522F9" w:rsidP="00DB4B43">
            <w:pPr>
              <w:rPr>
                <w:b/>
              </w:rPr>
            </w:pPr>
          </w:p>
        </w:tc>
        <w:tc>
          <w:tcPr>
            <w:tcW w:w="1800" w:type="dxa"/>
          </w:tcPr>
          <w:p w14:paraId="68AE1E1E" w14:textId="77777777" w:rsidR="00DB4B43" w:rsidRPr="009C26D0" w:rsidRDefault="00DB4B43" w:rsidP="00DB4B43">
            <w:pPr>
              <w:jc w:val="center"/>
              <w:rPr>
                <w:b/>
              </w:rPr>
            </w:pPr>
            <w:r w:rsidRPr="009C26D0">
              <w:rPr>
                <w:b/>
              </w:rPr>
              <w:t>________</w:t>
            </w:r>
          </w:p>
        </w:tc>
        <w:tc>
          <w:tcPr>
            <w:tcW w:w="1800" w:type="dxa"/>
          </w:tcPr>
          <w:p w14:paraId="7AC64B66" w14:textId="77777777" w:rsidR="00DB4B43" w:rsidRPr="00E9754E" w:rsidRDefault="00DB4B43" w:rsidP="00DB4B43">
            <w:pPr>
              <w:jc w:val="center"/>
              <w:rPr>
                <w:b/>
              </w:rPr>
            </w:pPr>
            <w:r w:rsidRPr="00E9754E">
              <w:rPr>
                <w:b/>
              </w:rPr>
              <w:t>__________</w:t>
            </w:r>
          </w:p>
        </w:tc>
        <w:tc>
          <w:tcPr>
            <w:tcW w:w="1800" w:type="dxa"/>
          </w:tcPr>
          <w:p w14:paraId="2447747A" w14:textId="77777777" w:rsidR="00DB4B43" w:rsidRPr="00E9754E" w:rsidRDefault="00DB4B43" w:rsidP="00DB4B43">
            <w:pPr>
              <w:jc w:val="center"/>
              <w:rPr>
                <w:b/>
              </w:rPr>
            </w:pPr>
            <w:r w:rsidRPr="00E9754E">
              <w:rPr>
                <w:b/>
              </w:rPr>
              <w:t>__________</w:t>
            </w:r>
          </w:p>
        </w:tc>
      </w:tr>
      <w:tr w:rsidR="00DB4B43" w14:paraId="2CC52547" w14:textId="77777777" w:rsidTr="00DB4B43">
        <w:trPr>
          <w:trHeight w:val="442"/>
        </w:trPr>
        <w:tc>
          <w:tcPr>
            <w:tcW w:w="540" w:type="dxa"/>
          </w:tcPr>
          <w:p w14:paraId="5C3AEF6E" w14:textId="77777777" w:rsidR="00DB4B43" w:rsidRDefault="00DB4B43" w:rsidP="00DB4B43"/>
        </w:tc>
        <w:tc>
          <w:tcPr>
            <w:tcW w:w="2160" w:type="dxa"/>
            <w:shd w:val="clear" w:color="auto" w:fill="auto"/>
          </w:tcPr>
          <w:p w14:paraId="06D3F706" w14:textId="77777777" w:rsidR="00DB4B43" w:rsidRDefault="00DB4B43" w:rsidP="00DB4B43">
            <w:pPr>
              <w:rPr>
                <w:b/>
              </w:rPr>
            </w:pPr>
            <w:r w:rsidRPr="00915059">
              <w:rPr>
                <w:b/>
              </w:rPr>
              <w:t>Disposed by guilty plea to top charge</w:t>
            </w:r>
          </w:p>
          <w:p w14:paraId="5C002940" w14:textId="1AB758BC" w:rsidR="00C522F9" w:rsidRPr="00915059" w:rsidRDefault="00C522F9" w:rsidP="00DB4B43">
            <w:pPr>
              <w:rPr>
                <w:b/>
              </w:rPr>
            </w:pPr>
          </w:p>
        </w:tc>
        <w:tc>
          <w:tcPr>
            <w:tcW w:w="1800" w:type="dxa"/>
          </w:tcPr>
          <w:p w14:paraId="0D3B515F" w14:textId="77777777" w:rsidR="00DB4B43" w:rsidRDefault="00DB4B43" w:rsidP="00DB4B43">
            <w:pPr>
              <w:jc w:val="center"/>
            </w:pPr>
            <w:r w:rsidRPr="009C26D0">
              <w:rPr>
                <w:b/>
              </w:rPr>
              <w:t>________</w:t>
            </w:r>
          </w:p>
        </w:tc>
        <w:tc>
          <w:tcPr>
            <w:tcW w:w="1800" w:type="dxa"/>
          </w:tcPr>
          <w:p w14:paraId="37AD6A2D" w14:textId="77777777" w:rsidR="00DB4B43" w:rsidRDefault="00DB4B43" w:rsidP="00DB4B43">
            <w:pPr>
              <w:jc w:val="center"/>
            </w:pPr>
            <w:r w:rsidRPr="00E9754E">
              <w:rPr>
                <w:b/>
              </w:rPr>
              <w:t>__________</w:t>
            </w:r>
          </w:p>
        </w:tc>
        <w:tc>
          <w:tcPr>
            <w:tcW w:w="1800" w:type="dxa"/>
          </w:tcPr>
          <w:p w14:paraId="12CF10D3" w14:textId="77777777" w:rsidR="00DB4B43" w:rsidRDefault="00DB4B43" w:rsidP="00DB4B43">
            <w:pPr>
              <w:jc w:val="center"/>
            </w:pPr>
            <w:r w:rsidRPr="00E9754E">
              <w:rPr>
                <w:b/>
              </w:rPr>
              <w:t>__________</w:t>
            </w:r>
          </w:p>
        </w:tc>
      </w:tr>
      <w:tr w:rsidR="00DB4B43" w14:paraId="6F5D93D3" w14:textId="77777777" w:rsidTr="00DB4B43">
        <w:trPr>
          <w:trHeight w:val="442"/>
        </w:trPr>
        <w:tc>
          <w:tcPr>
            <w:tcW w:w="540" w:type="dxa"/>
          </w:tcPr>
          <w:p w14:paraId="2233D83B" w14:textId="77777777" w:rsidR="00DB4B43" w:rsidRDefault="00DB4B43" w:rsidP="00DB4B43"/>
        </w:tc>
        <w:tc>
          <w:tcPr>
            <w:tcW w:w="2160" w:type="dxa"/>
            <w:shd w:val="clear" w:color="auto" w:fill="auto"/>
          </w:tcPr>
          <w:p w14:paraId="13E2A1BF" w14:textId="77777777" w:rsidR="00DB4B43" w:rsidRDefault="00DB4B43" w:rsidP="00DB4B43">
            <w:pPr>
              <w:rPr>
                <w:b/>
              </w:rPr>
            </w:pPr>
            <w:r w:rsidRPr="00915059">
              <w:rPr>
                <w:b/>
              </w:rPr>
              <w:t xml:space="preserve">Disposed by guilty plea to a lesser charge </w:t>
            </w:r>
          </w:p>
          <w:p w14:paraId="39FB1531" w14:textId="0CB842AD" w:rsidR="00C522F9" w:rsidRPr="00915059" w:rsidRDefault="00C522F9" w:rsidP="00DB4B43">
            <w:pPr>
              <w:rPr>
                <w:b/>
              </w:rPr>
            </w:pPr>
          </w:p>
        </w:tc>
        <w:tc>
          <w:tcPr>
            <w:tcW w:w="1800" w:type="dxa"/>
          </w:tcPr>
          <w:p w14:paraId="7068D6C2" w14:textId="77777777" w:rsidR="00DB4B43" w:rsidRDefault="00DB4B43" w:rsidP="00DB4B43">
            <w:pPr>
              <w:jc w:val="center"/>
            </w:pPr>
            <w:r w:rsidRPr="009C26D0">
              <w:rPr>
                <w:b/>
              </w:rPr>
              <w:t>________</w:t>
            </w:r>
          </w:p>
        </w:tc>
        <w:tc>
          <w:tcPr>
            <w:tcW w:w="1800" w:type="dxa"/>
          </w:tcPr>
          <w:p w14:paraId="0103C824" w14:textId="77777777" w:rsidR="00DB4B43" w:rsidRDefault="00DB4B43" w:rsidP="00DB4B43">
            <w:pPr>
              <w:jc w:val="center"/>
            </w:pPr>
            <w:r w:rsidRPr="00E9754E">
              <w:rPr>
                <w:b/>
              </w:rPr>
              <w:t>__________</w:t>
            </w:r>
          </w:p>
        </w:tc>
        <w:tc>
          <w:tcPr>
            <w:tcW w:w="1800" w:type="dxa"/>
          </w:tcPr>
          <w:p w14:paraId="0921C3B4" w14:textId="77777777" w:rsidR="00DB4B43" w:rsidRDefault="00DB4B43" w:rsidP="00DB4B43">
            <w:pPr>
              <w:jc w:val="center"/>
            </w:pPr>
            <w:r w:rsidRPr="00E9754E">
              <w:rPr>
                <w:b/>
              </w:rPr>
              <w:t>__________</w:t>
            </w:r>
          </w:p>
        </w:tc>
      </w:tr>
      <w:tr w:rsidR="00DB4B43" w14:paraId="5041DB38" w14:textId="77777777" w:rsidTr="00DB4B43">
        <w:trPr>
          <w:trHeight w:val="442"/>
        </w:trPr>
        <w:tc>
          <w:tcPr>
            <w:tcW w:w="540" w:type="dxa"/>
          </w:tcPr>
          <w:p w14:paraId="73FCFD46" w14:textId="77777777" w:rsidR="00DB4B43" w:rsidRDefault="00DB4B43" w:rsidP="00DB4B43"/>
        </w:tc>
        <w:tc>
          <w:tcPr>
            <w:tcW w:w="2160" w:type="dxa"/>
            <w:shd w:val="clear" w:color="auto" w:fill="auto"/>
          </w:tcPr>
          <w:p w14:paraId="26D6F238" w14:textId="77777777" w:rsidR="00DB4B43" w:rsidRDefault="00DB4B43" w:rsidP="00DB4B43">
            <w:pPr>
              <w:rPr>
                <w:b/>
              </w:rPr>
            </w:pPr>
            <w:r>
              <w:rPr>
                <w:b/>
              </w:rPr>
              <w:t>Adjournment in Contemplation of Dismissal</w:t>
            </w:r>
          </w:p>
          <w:p w14:paraId="4B8D5326" w14:textId="7863C705" w:rsidR="00C522F9" w:rsidRPr="00915059" w:rsidRDefault="00C522F9" w:rsidP="00DB4B43">
            <w:pPr>
              <w:rPr>
                <w:b/>
              </w:rPr>
            </w:pPr>
          </w:p>
        </w:tc>
        <w:tc>
          <w:tcPr>
            <w:tcW w:w="1800" w:type="dxa"/>
          </w:tcPr>
          <w:p w14:paraId="07BBC83A" w14:textId="77777777" w:rsidR="00DB4B43" w:rsidRPr="009C26D0" w:rsidRDefault="00DB4B43" w:rsidP="00DB4B43">
            <w:pPr>
              <w:jc w:val="center"/>
              <w:rPr>
                <w:b/>
              </w:rPr>
            </w:pPr>
            <w:r w:rsidRPr="009C26D0">
              <w:rPr>
                <w:b/>
              </w:rPr>
              <w:t>________</w:t>
            </w:r>
          </w:p>
        </w:tc>
        <w:tc>
          <w:tcPr>
            <w:tcW w:w="1800" w:type="dxa"/>
          </w:tcPr>
          <w:p w14:paraId="49FD105E" w14:textId="77777777" w:rsidR="00DB4B43" w:rsidRPr="00E9754E" w:rsidRDefault="00DB4B43" w:rsidP="00DB4B43">
            <w:pPr>
              <w:jc w:val="center"/>
              <w:rPr>
                <w:b/>
              </w:rPr>
            </w:pPr>
            <w:r w:rsidRPr="00E9754E">
              <w:rPr>
                <w:b/>
              </w:rPr>
              <w:t>__________</w:t>
            </w:r>
          </w:p>
        </w:tc>
        <w:tc>
          <w:tcPr>
            <w:tcW w:w="1800" w:type="dxa"/>
          </w:tcPr>
          <w:p w14:paraId="0C69C1F0" w14:textId="77777777" w:rsidR="00DB4B43" w:rsidRPr="00E9754E" w:rsidRDefault="00DB4B43" w:rsidP="00DB4B43">
            <w:pPr>
              <w:jc w:val="center"/>
              <w:rPr>
                <w:b/>
              </w:rPr>
            </w:pPr>
            <w:r w:rsidRPr="00E9754E">
              <w:rPr>
                <w:b/>
              </w:rPr>
              <w:t>__________</w:t>
            </w:r>
          </w:p>
        </w:tc>
      </w:tr>
      <w:tr w:rsidR="00DB4B43" w14:paraId="23F3902A" w14:textId="77777777" w:rsidTr="00DB4B43">
        <w:trPr>
          <w:trHeight w:val="442"/>
        </w:trPr>
        <w:tc>
          <w:tcPr>
            <w:tcW w:w="540" w:type="dxa"/>
          </w:tcPr>
          <w:p w14:paraId="0983D4AE" w14:textId="77777777" w:rsidR="00DB4B43" w:rsidRDefault="00DB4B43" w:rsidP="00DB4B43"/>
        </w:tc>
        <w:tc>
          <w:tcPr>
            <w:tcW w:w="2160" w:type="dxa"/>
            <w:shd w:val="clear" w:color="auto" w:fill="auto"/>
          </w:tcPr>
          <w:p w14:paraId="547EFAFD" w14:textId="77777777" w:rsidR="00DB4B43" w:rsidRDefault="00DB4B43" w:rsidP="00DB4B43">
            <w:pPr>
              <w:rPr>
                <w:b/>
              </w:rPr>
            </w:pPr>
            <w:r w:rsidRPr="00915059">
              <w:rPr>
                <w:b/>
              </w:rPr>
              <w:t>Covered or dismissed in satisfaction of other case</w:t>
            </w:r>
          </w:p>
          <w:p w14:paraId="2182C8D1" w14:textId="1F171B4C" w:rsidR="00C522F9" w:rsidRPr="00915059" w:rsidRDefault="00C522F9" w:rsidP="00DB4B43">
            <w:pPr>
              <w:rPr>
                <w:b/>
              </w:rPr>
            </w:pPr>
          </w:p>
        </w:tc>
        <w:tc>
          <w:tcPr>
            <w:tcW w:w="1800" w:type="dxa"/>
          </w:tcPr>
          <w:p w14:paraId="315EB6D8" w14:textId="77777777" w:rsidR="00DB4B43" w:rsidRDefault="00DB4B43" w:rsidP="00DB4B43">
            <w:pPr>
              <w:jc w:val="center"/>
            </w:pPr>
            <w:r w:rsidRPr="009C26D0">
              <w:rPr>
                <w:b/>
              </w:rPr>
              <w:t>________</w:t>
            </w:r>
          </w:p>
        </w:tc>
        <w:tc>
          <w:tcPr>
            <w:tcW w:w="1800" w:type="dxa"/>
          </w:tcPr>
          <w:p w14:paraId="199949CC" w14:textId="77777777" w:rsidR="00DB4B43" w:rsidRDefault="00DB4B43" w:rsidP="00DB4B43">
            <w:pPr>
              <w:jc w:val="center"/>
            </w:pPr>
            <w:r w:rsidRPr="00E9754E">
              <w:rPr>
                <w:b/>
              </w:rPr>
              <w:t>__________</w:t>
            </w:r>
          </w:p>
        </w:tc>
        <w:tc>
          <w:tcPr>
            <w:tcW w:w="1800" w:type="dxa"/>
          </w:tcPr>
          <w:p w14:paraId="28B0DBF8" w14:textId="77777777" w:rsidR="00DB4B43" w:rsidRDefault="00DB4B43" w:rsidP="00DB4B43">
            <w:pPr>
              <w:jc w:val="center"/>
            </w:pPr>
            <w:r w:rsidRPr="00E9754E">
              <w:rPr>
                <w:b/>
              </w:rPr>
              <w:t>__________</w:t>
            </w:r>
          </w:p>
        </w:tc>
      </w:tr>
      <w:tr w:rsidR="00DB4B43" w14:paraId="1629CBE0" w14:textId="77777777" w:rsidTr="00DB4B43">
        <w:trPr>
          <w:trHeight w:val="442"/>
        </w:trPr>
        <w:tc>
          <w:tcPr>
            <w:tcW w:w="540" w:type="dxa"/>
          </w:tcPr>
          <w:p w14:paraId="51EE5148" w14:textId="77777777" w:rsidR="00DB4B43" w:rsidRDefault="00DB4B43" w:rsidP="00DB4B43"/>
        </w:tc>
        <w:tc>
          <w:tcPr>
            <w:tcW w:w="2160" w:type="dxa"/>
            <w:shd w:val="clear" w:color="auto" w:fill="auto"/>
          </w:tcPr>
          <w:p w14:paraId="3EB10F92" w14:textId="77777777" w:rsidR="00DB4B43" w:rsidRPr="00915059" w:rsidRDefault="00DB4B43" w:rsidP="00DB4B43">
            <w:pPr>
              <w:rPr>
                <w:b/>
              </w:rPr>
            </w:pPr>
            <w:r>
              <w:rPr>
                <w:b/>
              </w:rPr>
              <w:t>Otherwise dismissed</w:t>
            </w:r>
          </w:p>
        </w:tc>
        <w:tc>
          <w:tcPr>
            <w:tcW w:w="1800" w:type="dxa"/>
          </w:tcPr>
          <w:p w14:paraId="29AF3AC4" w14:textId="77777777" w:rsidR="00DB4B43" w:rsidRPr="009C26D0" w:rsidRDefault="00DB4B43" w:rsidP="00DB4B43">
            <w:pPr>
              <w:jc w:val="center"/>
              <w:rPr>
                <w:b/>
              </w:rPr>
            </w:pPr>
            <w:r w:rsidRPr="009C26D0">
              <w:rPr>
                <w:b/>
              </w:rPr>
              <w:t>________</w:t>
            </w:r>
          </w:p>
        </w:tc>
        <w:tc>
          <w:tcPr>
            <w:tcW w:w="1800" w:type="dxa"/>
          </w:tcPr>
          <w:p w14:paraId="426E4C2B" w14:textId="77777777" w:rsidR="00DB4B43" w:rsidRPr="00E9754E" w:rsidRDefault="00DB4B43" w:rsidP="00DB4B43">
            <w:pPr>
              <w:jc w:val="center"/>
              <w:rPr>
                <w:b/>
              </w:rPr>
            </w:pPr>
            <w:r w:rsidRPr="00E9754E">
              <w:rPr>
                <w:b/>
              </w:rPr>
              <w:t>__________</w:t>
            </w:r>
          </w:p>
        </w:tc>
        <w:tc>
          <w:tcPr>
            <w:tcW w:w="1800" w:type="dxa"/>
          </w:tcPr>
          <w:p w14:paraId="1C6CD4BB" w14:textId="77777777" w:rsidR="00DB4B43" w:rsidRPr="00E9754E" w:rsidRDefault="00DB4B43" w:rsidP="00DB4B43">
            <w:pPr>
              <w:jc w:val="center"/>
              <w:rPr>
                <w:b/>
              </w:rPr>
            </w:pPr>
            <w:r w:rsidRPr="00E9754E">
              <w:rPr>
                <w:b/>
              </w:rPr>
              <w:t>__________</w:t>
            </w:r>
          </w:p>
        </w:tc>
      </w:tr>
      <w:tr w:rsidR="00DB4B43" w14:paraId="1DFDB550" w14:textId="77777777" w:rsidTr="00DB4B43">
        <w:trPr>
          <w:trHeight w:val="442"/>
        </w:trPr>
        <w:tc>
          <w:tcPr>
            <w:tcW w:w="540" w:type="dxa"/>
          </w:tcPr>
          <w:p w14:paraId="5C7EFDDB" w14:textId="77777777" w:rsidR="00DB4B43" w:rsidRDefault="00DB4B43" w:rsidP="00DB4B43"/>
        </w:tc>
        <w:tc>
          <w:tcPr>
            <w:tcW w:w="2160" w:type="dxa"/>
            <w:shd w:val="clear" w:color="auto" w:fill="auto"/>
          </w:tcPr>
          <w:p w14:paraId="0EDD9E37" w14:textId="77777777" w:rsidR="00DB4B43" w:rsidRPr="00915059" w:rsidRDefault="00DB4B43" w:rsidP="00DB4B43">
            <w:pPr>
              <w:rPr>
                <w:b/>
              </w:rPr>
            </w:pPr>
            <w:r w:rsidRPr="00915059">
              <w:rPr>
                <w:b/>
              </w:rPr>
              <w:t xml:space="preserve">Other </w:t>
            </w:r>
            <w:r>
              <w:rPr>
                <w:b/>
              </w:rPr>
              <w:t xml:space="preserve">court </w:t>
            </w:r>
            <w:r w:rsidRPr="00915059">
              <w:rPr>
                <w:b/>
              </w:rPr>
              <w:t>dispositions</w:t>
            </w:r>
          </w:p>
        </w:tc>
        <w:tc>
          <w:tcPr>
            <w:tcW w:w="1800" w:type="dxa"/>
          </w:tcPr>
          <w:p w14:paraId="247CD9A5" w14:textId="77777777" w:rsidR="00C522F9" w:rsidRDefault="00C522F9" w:rsidP="00DB4B43">
            <w:pPr>
              <w:jc w:val="center"/>
              <w:rPr>
                <w:b/>
              </w:rPr>
            </w:pPr>
          </w:p>
          <w:p w14:paraId="670B6DC8" w14:textId="266FA796" w:rsidR="00DB4B43" w:rsidRDefault="00DB4B43" w:rsidP="00DB4B43">
            <w:pPr>
              <w:jc w:val="center"/>
            </w:pPr>
            <w:r w:rsidRPr="009C26D0">
              <w:rPr>
                <w:b/>
              </w:rPr>
              <w:t>________</w:t>
            </w:r>
          </w:p>
        </w:tc>
        <w:tc>
          <w:tcPr>
            <w:tcW w:w="1800" w:type="dxa"/>
          </w:tcPr>
          <w:p w14:paraId="5BF24A58" w14:textId="77777777" w:rsidR="00C522F9" w:rsidRDefault="00C522F9" w:rsidP="00DB4B43">
            <w:pPr>
              <w:jc w:val="center"/>
              <w:rPr>
                <w:b/>
              </w:rPr>
            </w:pPr>
          </w:p>
          <w:p w14:paraId="3C7F8EA3" w14:textId="2C4B330D" w:rsidR="00DB4B43" w:rsidRDefault="00DB4B43" w:rsidP="00DB4B43">
            <w:pPr>
              <w:jc w:val="center"/>
            </w:pPr>
            <w:r w:rsidRPr="00E9754E">
              <w:rPr>
                <w:b/>
              </w:rPr>
              <w:t>__________</w:t>
            </w:r>
          </w:p>
        </w:tc>
        <w:tc>
          <w:tcPr>
            <w:tcW w:w="1800" w:type="dxa"/>
          </w:tcPr>
          <w:p w14:paraId="1B649863" w14:textId="77777777" w:rsidR="00C522F9" w:rsidRDefault="00C522F9" w:rsidP="00DB4B43">
            <w:pPr>
              <w:jc w:val="center"/>
              <w:rPr>
                <w:b/>
              </w:rPr>
            </w:pPr>
          </w:p>
          <w:p w14:paraId="048FDC29" w14:textId="791AFCE3" w:rsidR="00DB4B43" w:rsidRDefault="00DB4B43" w:rsidP="00DB4B43">
            <w:pPr>
              <w:jc w:val="center"/>
            </w:pPr>
            <w:r w:rsidRPr="00E9754E">
              <w:rPr>
                <w:b/>
              </w:rPr>
              <w:t>__________</w:t>
            </w:r>
          </w:p>
        </w:tc>
      </w:tr>
    </w:tbl>
    <w:p w14:paraId="72A23413" w14:textId="61E6C06C" w:rsidR="00775A06" w:rsidRPr="00DD5E9D" w:rsidRDefault="00DB4B43" w:rsidP="006F7339">
      <w:pPr>
        <w:pStyle w:val="ListParagraph"/>
        <w:numPr>
          <w:ilvl w:val="0"/>
          <w:numId w:val="5"/>
        </w:numPr>
        <w:rPr>
          <w:color w:val="7F7F7F" w:themeColor="text1" w:themeTint="80"/>
        </w:rPr>
      </w:pPr>
      <w:r w:rsidRPr="00331A08">
        <w:rPr>
          <w:b/>
          <w:noProof/>
        </w:rPr>
        <mc:AlternateContent>
          <mc:Choice Requires="wps">
            <w:drawing>
              <wp:anchor distT="0" distB="0" distL="457200" distR="114300" simplePos="0" relativeHeight="251673600" behindDoc="0" locked="0" layoutInCell="0" allowOverlap="1" wp14:anchorId="27433BC8" wp14:editId="18B4D9EA">
                <wp:simplePos x="0" y="0"/>
                <wp:positionH relativeFrom="page">
                  <wp:posOffset>5591175</wp:posOffset>
                </wp:positionH>
                <wp:positionV relativeFrom="margin">
                  <wp:posOffset>-394335</wp:posOffset>
                </wp:positionV>
                <wp:extent cx="1809115" cy="7791450"/>
                <wp:effectExtent l="0" t="0" r="635" b="0"/>
                <wp:wrapSquare wrapText="bothSides"/>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7791450"/>
                        </a:xfrm>
                        <a:prstGeom prst="rect">
                          <a:avLst/>
                        </a:prstGeom>
                        <a:solidFill>
                          <a:srgbClr val="44546A">
                            <a:lumMod val="20000"/>
                            <a:lumOff val="80000"/>
                            <a:alpha val="34902"/>
                          </a:srgbClr>
                        </a:solidFill>
                      </wps:spPr>
                      <wps:txbx>
                        <w:txbxContent>
                          <w:p w14:paraId="46A7B74D" w14:textId="2A463D5E" w:rsidR="00DB4B43" w:rsidRDefault="00DB4B43" w:rsidP="00DB4B43">
                            <w:pPr>
                              <w:spacing w:before="240" w:after="240"/>
                              <w:rPr>
                                <w:b/>
                                <w:bCs/>
                                <w:color w:val="323E4F" w:themeColor="text2" w:themeShade="BF"/>
                                <w:sz w:val="28"/>
                                <w:szCs w:val="28"/>
                              </w:rPr>
                            </w:pPr>
                            <w:r>
                              <w:rPr>
                                <w:b/>
                                <w:bCs/>
                                <w:color w:val="323E4F" w:themeColor="text2" w:themeShade="BF"/>
                                <w:sz w:val="28"/>
                                <w:szCs w:val="28"/>
                              </w:rPr>
                              <w:t>Q1</w:t>
                            </w:r>
                            <w:r>
                              <w:rPr>
                                <w:b/>
                                <w:bCs/>
                                <w:color w:val="323E4F" w:themeColor="text2" w:themeShade="BF"/>
                                <w:sz w:val="28"/>
                                <w:szCs w:val="28"/>
                              </w:rPr>
                              <w:t>9</w:t>
                            </w:r>
                            <w:r>
                              <w:rPr>
                                <w:b/>
                                <w:bCs/>
                                <w:color w:val="323E4F" w:themeColor="text2" w:themeShade="BF"/>
                                <w:sz w:val="28"/>
                                <w:szCs w:val="28"/>
                              </w:rPr>
                              <w:t xml:space="preserve"> Source Documents</w:t>
                            </w:r>
                          </w:p>
                          <w:p w14:paraId="2B2FD4EC" w14:textId="4D002B71" w:rsidR="00DB4B43" w:rsidRDefault="00DB4B43" w:rsidP="00DB4B43">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A54005">
                              <w:rPr>
                                <w:rStyle w:val="PlaceholderText"/>
                                <w:color w:val="323E4F" w:themeColor="text2" w:themeShade="BF"/>
                              </w:rPr>
                              <w:t>case dispo</w:t>
                            </w:r>
                            <w:r w:rsidR="00C522F9">
                              <w:rPr>
                                <w:rStyle w:val="PlaceholderText"/>
                                <w:color w:val="323E4F" w:themeColor="text2" w:themeShade="BF"/>
                              </w:rPr>
                              <w:t xml:space="preserve">sition </w:t>
                            </w:r>
                            <w:r>
                              <w:rPr>
                                <w:rStyle w:val="PlaceholderText"/>
                                <w:color w:val="323E4F" w:themeColor="text2" w:themeShade="BF"/>
                              </w:rPr>
                              <w:t xml:space="preserve">in each of the </w:t>
                            </w:r>
                            <w:r w:rsidR="00C522F9">
                              <w:rPr>
                                <w:rStyle w:val="PlaceholderText"/>
                                <w:color w:val="323E4F" w:themeColor="text2" w:themeShade="BF"/>
                              </w:rPr>
                              <w:t xml:space="preserve">three case </w:t>
                            </w:r>
                            <w:r>
                              <w:rPr>
                                <w:rStyle w:val="PlaceholderText"/>
                                <w:color w:val="323E4F" w:themeColor="text2" w:themeShade="BF"/>
                              </w:rPr>
                              <w:t>categories is pulled.</w:t>
                            </w:r>
                          </w:p>
                          <w:p w14:paraId="6508344E" w14:textId="77777777" w:rsidR="00DB4B43" w:rsidRDefault="00DB4B43" w:rsidP="00DB4B43">
                            <w:pPr>
                              <w:rPr>
                                <w:rStyle w:val="PlaceholderText"/>
                                <w:color w:val="323E4F" w:themeColor="text2" w:themeShade="BF"/>
                              </w:rPr>
                            </w:pPr>
                          </w:p>
                          <w:p w14:paraId="06CB749F" w14:textId="77777777" w:rsidR="00DB4B43" w:rsidRDefault="00DB4B43" w:rsidP="00DB4B43">
                            <w:pPr>
                              <w:rPr>
                                <w:rStyle w:val="PlaceholderText"/>
                                <w:color w:val="323E4F" w:themeColor="text2" w:themeShade="BF"/>
                              </w:rPr>
                            </w:pPr>
                          </w:p>
                          <w:p w14:paraId="4645BAE6" w14:textId="77777777" w:rsidR="00DB4B43" w:rsidRDefault="00DB4B43" w:rsidP="00DB4B43">
                            <w:pPr>
                              <w:rPr>
                                <w:rStyle w:val="PlaceholderText"/>
                                <w:color w:val="323E4F" w:themeColor="text2" w:themeShade="BF"/>
                              </w:rPr>
                            </w:pPr>
                          </w:p>
                          <w:p w14:paraId="7C1FD9CD" w14:textId="77777777" w:rsidR="00DB4B43" w:rsidRDefault="00DB4B43" w:rsidP="00DB4B43">
                            <w:pPr>
                              <w:rPr>
                                <w:rStyle w:val="PlaceholderText"/>
                                <w:color w:val="323E4F" w:themeColor="text2" w:themeShade="BF"/>
                              </w:rPr>
                            </w:pPr>
                          </w:p>
                          <w:p w14:paraId="6CF37BEA" w14:textId="77777777" w:rsidR="00DB4B43" w:rsidRDefault="00DB4B43" w:rsidP="00DB4B43">
                            <w:pPr>
                              <w:rPr>
                                <w:rStyle w:val="PlaceholderText"/>
                                <w:color w:val="323E4F" w:themeColor="text2" w:themeShade="BF"/>
                              </w:rPr>
                            </w:pPr>
                          </w:p>
                          <w:p w14:paraId="53E5B652" w14:textId="77777777" w:rsidR="00DB4B43" w:rsidRDefault="00DB4B43" w:rsidP="00DB4B43">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7433BC8" id="_x0000_s1033" style="position:absolute;left:0;text-align:left;margin-left:440.25pt;margin-top:-31.05pt;width:142.45pt;height:613.5pt;z-index:25167360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" o:allowincell="f" fillcolor="#d6dce5" stroked="f">
                <v:fill opacity="22873f"/>
                <v:textbox inset="14.4pt,14.4pt,14.4pt,14.4pt">
                  <w:txbxContent>
                    <w:p w14:paraId="46A7B74D" w14:textId="2A463D5E" w:rsidR="00DB4B43" w:rsidRDefault="00DB4B43" w:rsidP="00DB4B43">
                      <w:pPr>
                        <w:spacing w:before="240" w:after="240"/>
                        <w:rPr>
                          <w:b/>
                          <w:bCs/>
                          <w:color w:val="323E4F" w:themeColor="text2" w:themeShade="BF"/>
                          <w:sz w:val="28"/>
                          <w:szCs w:val="28"/>
                        </w:rPr>
                      </w:pPr>
                      <w:r>
                        <w:rPr>
                          <w:b/>
                          <w:bCs/>
                          <w:color w:val="323E4F" w:themeColor="text2" w:themeShade="BF"/>
                          <w:sz w:val="28"/>
                          <w:szCs w:val="28"/>
                        </w:rPr>
                        <w:t>Q1</w:t>
                      </w:r>
                      <w:r>
                        <w:rPr>
                          <w:b/>
                          <w:bCs/>
                          <w:color w:val="323E4F" w:themeColor="text2" w:themeShade="BF"/>
                          <w:sz w:val="28"/>
                          <w:szCs w:val="28"/>
                        </w:rPr>
                        <w:t>9</w:t>
                      </w:r>
                      <w:r>
                        <w:rPr>
                          <w:b/>
                          <w:bCs/>
                          <w:color w:val="323E4F" w:themeColor="text2" w:themeShade="BF"/>
                          <w:sz w:val="28"/>
                          <w:szCs w:val="28"/>
                        </w:rPr>
                        <w:t xml:space="preserve"> Source Documents</w:t>
                      </w:r>
                    </w:p>
                    <w:p w14:paraId="2B2FD4EC" w14:textId="4D002B71" w:rsidR="00DB4B43" w:rsidRDefault="00DB4B43" w:rsidP="00DB4B43">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A54005">
                        <w:rPr>
                          <w:rStyle w:val="PlaceholderText"/>
                          <w:color w:val="323E4F" w:themeColor="text2" w:themeShade="BF"/>
                        </w:rPr>
                        <w:t>case dispo</w:t>
                      </w:r>
                      <w:r w:rsidR="00C522F9">
                        <w:rPr>
                          <w:rStyle w:val="PlaceholderText"/>
                          <w:color w:val="323E4F" w:themeColor="text2" w:themeShade="BF"/>
                        </w:rPr>
                        <w:t xml:space="preserve">sition </w:t>
                      </w:r>
                      <w:r>
                        <w:rPr>
                          <w:rStyle w:val="PlaceholderText"/>
                          <w:color w:val="323E4F" w:themeColor="text2" w:themeShade="BF"/>
                        </w:rPr>
                        <w:t xml:space="preserve">in each of the </w:t>
                      </w:r>
                      <w:r w:rsidR="00C522F9">
                        <w:rPr>
                          <w:rStyle w:val="PlaceholderText"/>
                          <w:color w:val="323E4F" w:themeColor="text2" w:themeShade="BF"/>
                        </w:rPr>
                        <w:t xml:space="preserve">three case </w:t>
                      </w:r>
                      <w:r>
                        <w:rPr>
                          <w:rStyle w:val="PlaceholderText"/>
                          <w:color w:val="323E4F" w:themeColor="text2" w:themeShade="BF"/>
                        </w:rPr>
                        <w:t>categories is pulled.</w:t>
                      </w:r>
                    </w:p>
                    <w:p w14:paraId="6508344E" w14:textId="77777777" w:rsidR="00DB4B43" w:rsidRDefault="00DB4B43" w:rsidP="00DB4B43">
                      <w:pPr>
                        <w:rPr>
                          <w:rStyle w:val="PlaceholderText"/>
                          <w:color w:val="323E4F" w:themeColor="text2" w:themeShade="BF"/>
                        </w:rPr>
                      </w:pPr>
                    </w:p>
                    <w:p w14:paraId="06CB749F" w14:textId="77777777" w:rsidR="00DB4B43" w:rsidRDefault="00DB4B43" w:rsidP="00DB4B43">
                      <w:pPr>
                        <w:rPr>
                          <w:rStyle w:val="PlaceholderText"/>
                          <w:color w:val="323E4F" w:themeColor="text2" w:themeShade="BF"/>
                        </w:rPr>
                      </w:pPr>
                    </w:p>
                    <w:p w14:paraId="4645BAE6" w14:textId="77777777" w:rsidR="00DB4B43" w:rsidRDefault="00DB4B43" w:rsidP="00DB4B43">
                      <w:pPr>
                        <w:rPr>
                          <w:rStyle w:val="PlaceholderText"/>
                          <w:color w:val="323E4F" w:themeColor="text2" w:themeShade="BF"/>
                        </w:rPr>
                      </w:pPr>
                    </w:p>
                    <w:p w14:paraId="7C1FD9CD" w14:textId="77777777" w:rsidR="00DB4B43" w:rsidRDefault="00DB4B43" w:rsidP="00DB4B43">
                      <w:pPr>
                        <w:rPr>
                          <w:rStyle w:val="PlaceholderText"/>
                          <w:color w:val="323E4F" w:themeColor="text2" w:themeShade="BF"/>
                        </w:rPr>
                      </w:pPr>
                    </w:p>
                    <w:p w14:paraId="6CF37BEA" w14:textId="77777777" w:rsidR="00DB4B43" w:rsidRDefault="00DB4B43" w:rsidP="00DB4B43">
                      <w:pPr>
                        <w:rPr>
                          <w:rStyle w:val="PlaceholderText"/>
                          <w:color w:val="323E4F" w:themeColor="text2" w:themeShade="BF"/>
                        </w:rPr>
                      </w:pPr>
                    </w:p>
                    <w:p w14:paraId="53E5B652" w14:textId="77777777" w:rsidR="00DB4B43" w:rsidRDefault="00DB4B43" w:rsidP="00DB4B43">
                      <w:pPr>
                        <w:rPr>
                          <w:rStyle w:val="PlaceholderText"/>
                          <w:color w:val="323E4F" w:themeColor="text2" w:themeShade="BF"/>
                        </w:rPr>
                      </w:pPr>
                    </w:p>
                  </w:txbxContent>
                </v:textbox>
                <w10:wrap type="square" anchorx="page" anchory="margin"/>
              </v:rect>
            </w:pict>
          </mc:Fallback>
        </mc:AlternateContent>
      </w:r>
      <w:r w:rsidR="00E0652B">
        <w:t xml:space="preserve">Of the felony, misdemeanor and violation cases disposed in the last </w:t>
      </w:r>
      <w:r w:rsidR="000D39D8">
        <w:t xml:space="preserve">calendar </w:t>
      </w:r>
      <w:r w:rsidR="00E0652B">
        <w:t>year, please report how many were:</w:t>
      </w:r>
      <w:r w:rsidR="009E6462">
        <w:t xml:space="preserve">  </w:t>
      </w:r>
      <w:r w:rsidR="009E6462" w:rsidRPr="00DD5E9D">
        <w:rPr>
          <w:color w:val="7F7F7F" w:themeColor="text1" w:themeTint="80"/>
        </w:rPr>
        <w:t>Please respond with numbers only. Decimal points are not allowed.</w:t>
      </w:r>
      <w:r w:rsidR="00D825DA" w:rsidRPr="00D825DA">
        <w:rPr>
          <w:color w:val="7F7F7F" w:themeColor="text1" w:themeTint="80"/>
        </w:rPr>
        <w:t xml:space="preserve"> </w:t>
      </w:r>
      <w:r w:rsidR="00D825DA">
        <w:rPr>
          <w:color w:val="7F7F7F" w:themeColor="text1" w:themeTint="80"/>
        </w:rPr>
        <w:t>A blank entry will result in an error message – please enter ‘0’ where applicable.</w:t>
      </w:r>
    </w:p>
    <w:p w14:paraId="068BF848" w14:textId="7C2CE8AA" w:rsidR="00501BB2" w:rsidRDefault="00501BB2" w:rsidP="00501BB2">
      <w:pPr>
        <w:rPr>
          <w:color w:val="4472C4" w:themeColor="accent1"/>
        </w:rPr>
      </w:pPr>
    </w:p>
    <w:p w14:paraId="04A5BA72" w14:textId="3CC7FCC3" w:rsidR="00DB4B43" w:rsidRDefault="00DB4B43" w:rsidP="00501BB2">
      <w:pPr>
        <w:rPr>
          <w:color w:val="4472C4" w:themeColor="accent1"/>
        </w:rPr>
      </w:pPr>
    </w:p>
    <w:p w14:paraId="5F38867A" w14:textId="168BD4A8" w:rsidR="00DB4B43" w:rsidRDefault="00DB4B43" w:rsidP="00501BB2">
      <w:pPr>
        <w:rPr>
          <w:color w:val="4472C4" w:themeColor="accent1"/>
        </w:rPr>
      </w:pPr>
    </w:p>
    <w:p w14:paraId="0D69FECF" w14:textId="36611382" w:rsidR="00DB4B43" w:rsidRDefault="00DB4B43" w:rsidP="00501BB2">
      <w:pPr>
        <w:rPr>
          <w:color w:val="4472C4" w:themeColor="accent1"/>
        </w:rPr>
      </w:pPr>
    </w:p>
    <w:p w14:paraId="45362091" w14:textId="488C394F" w:rsidR="00DB4B43" w:rsidRDefault="00DB4B43" w:rsidP="00501BB2">
      <w:pPr>
        <w:rPr>
          <w:color w:val="4472C4" w:themeColor="accent1"/>
        </w:rPr>
      </w:pPr>
    </w:p>
    <w:p w14:paraId="467F7559" w14:textId="22C5B585" w:rsidR="00DB4B43" w:rsidRDefault="00DB4B43" w:rsidP="00501BB2">
      <w:pPr>
        <w:rPr>
          <w:color w:val="4472C4" w:themeColor="accent1"/>
        </w:rPr>
      </w:pPr>
    </w:p>
    <w:p w14:paraId="06C18561" w14:textId="77777777" w:rsidR="00DB4B43" w:rsidRDefault="00DB4B43" w:rsidP="00501BB2">
      <w:pPr>
        <w:rPr>
          <w:color w:val="4472C4" w:themeColor="accent1"/>
        </w:rPr>
      </w:pPr>
    </w:p>
    <w:p w14:paraId="42C08872" w14:textId="77777777" w:rsidR="00EB2116" w:rsidRDefault="00EB2116" w:rsidP="00EB2116">
      <w:pPr>
        <w:shd w:val="clear" w:color="auto" w:fill="D5DCE4" w:themeFill="text2" w:themeFillTint="33"/>
        <w:rPr>
          <w:color w:val="4472C4" w:themeColor="accent1"/>
        </w:rPr>
      </w:pPr>
      <w:r>
        <w:rPr>
          <w:color w:val="4472C4" w:themeColor="accent1"/>
        </w:rPr>
        <w:lastRenderedPageBreak/>
        <w:t>Instructions and Definitions</w:t>
      </w:r>
    </w:p>
    <w:p w14:paraId="6F3F5048" w14:textId="7A9A6A27" w:rsidR="00511E9E" w:rsidRDefault="00371C5B" w:rsidP="00371C5B">
      <w:pPr>
        <w:shd w:val="clear" w:color="auto" w:fill="D5DCE4" w:themeFill="text2" w:themeFillTint="33"/>
        <w:rPr>
          <w:rFonts w:ascii="Calibri" w:hAnsi="Calibri" w:cs="Calibri"/>
          <w:color w:val="000000"/>
        </w:rPr>
      </w:pPr>
      <w:r>
        <w:rPr>
          <w:rFonts w:ascii="Calibri" w:hAnsi="Calibri" w:cs="Calibri"/>
          <w:color w:val="000000"/>
        </w:rPr>
        <w:t xml:space="preserve">This question asks about cases which were </w:t>
      </w:r>
      <w:r w:rsidR="00EB64E8">
        <w:rPr>
          <w:rFonts w:ascii="Calibri" w:hAnsi="Calibri" w:cs="Calibri"/>
          <w:color w:val="000000"/>
        </w:rPr>
        <w:t xml:space="preserve">disposed in the last </w:t>
      </w:r>
      <w:r w:rsidR="000D39D8">
        <w:rPr>
          <w:rFonts w:ascii="Calibri" w:hAnsi="Calibri" w:cs="Calibri"/>
          <w:color w:val="000000"/>
        </w:rPr>
        <w:t xml:space="preserve">calendar </w:t>
      </w:r>
      <w:r w:rsidR="00EB64E8">
        <w:rPr>
          <w:rFonts w:ascii="Calibri" w:hAnsi="Calibri" w:cs="Calibri"/>
          <w:color w:val="000000"/>
        </w:rPr>
        <w:t>year</w:t>
      </w:r>
      <w:r>
        <w:rPr>
          <w:rFonts w:ascii="Calibri" w:hAnsi="Calibri" w:cs="Calibri"/>
          <w:color w:val="000000"/>
        </w:rPr>
        <w:t xml:space="preserve">. Cases which do not end with a court disposition – for example, those where representation ends due to discovery of a conflict of interest – should not be counted in this question at all. Instead they are counted in a </w:t>
      </w:r>
      <w:r w:rsidR="00882053">
        <w:rPr>
          <w:rFonts w:ascii="Calibri" w:hAnsi="Calibri" w:cs="Calibri"/>
          <w:color w:val="000000"/>
        </w:rPr>
        <w:t xml:space="preserve">subsequent </w:t>
      </w:r>
      <w:r>
        <w:rPr>
          <w:rFonts w:ascii="Calibri" w:hAnsi="Calibri" w:cs="Calibri"/>
          <w:color w:val="000000"/>
        </w:rPr>
        <w:t>question.</w:t>
      </w:r>
    </w:p>
    <w:p w14:paraId="6AF7D64F" w14:textId="026E7123" w:rsidR="00511E9E" w:rsidRDefault="00371C5B" w:rsidP="00371C5B">
      <w:pPr>
        <w:shd w:val="clear" w:color="auto" w:fill="D5DCE4" w:themeFill="text2" w:themeFillTint="33"/>
        <w:rPr>
          <w:rFonts w:ascii="Calibri" w:hAnsi="Calibri" w:cs="Calibri"/>
          <w:color w:val="000000"/>
        </w:rPr>
      </w:pPr>
      <w:r>
        <w:rPr>
          <w:rFonts w:ascii="Calibri" w:hAnsi="Calibri" w:cs="Calibri"/>
          <w:color w:val="000000"/>
        </w:rPr>
        <w:t xml:space="preserve">The question </w:t>
      </w:r>
      <w:r w:rsidR="00B35508">
        <w:rPr>
          <w:rFonts w:ascii="Calibri" w:hAnsi="Calibri" w:cs="Calibri"/>
          <w:color w:val="000000"/>
        </w:rPr>
        <w:t>requests information on violent felony, other felony, misdemeanor and violation cases only. Do not include any counts of post-disposition, parole violation, or appeal cases.</w:t>
      </w:r>
      <w:r>
        <w:rPr>
          <w:rFonts w:ascii="Calibri" w:hAnsi="Calibri" w:cs="Calibri"/>
          <w:color w:val="000000"/>
        </w:rPr>
        <w:t xml:space="preserve">  </w:t>
      </w:r>
    </w:p>
    <w:p w14:paraId="40E59427" w14:textId="77777777" w:rsidR="00511E9E" w:rsidRPr="00EB2116" w:rsidRDefault="00EB2116"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‘disposed at trial – fully acquitted’</w:t>
      </w:r>
      <w:r>
        <w:rPr>
          <w:rFonts w:ascii="Calibri" w:hAnsi="Calibri" w:cs="Calibri"/>
          <w:color w:val="000000"/>
        </w:rPr>
        <w:t xml:space="preserve"> when </w:t>
      </w:r>
      <w:r w:rsidRPr="00EB2116">
        <w:rPr>
          <w:rFonts w:ascii="Calibri" w:hAnsi="Calibri" w:cs="Calibri"/>
          <w:color w:val="000000"/>
        </w:rPr>
        <w:t>the client was fully acquitted of all charges at trial.</w:t>
      </w:r>
    </w:p>
    <w:p w14:paraId="427174F5" w14:textId="77777777" w:rsidR="00511E9E" w:rsidRDefault="00EB2116"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 xml:space="preserve">‘disposed at trial – found guilty </w:t>
      </w:r>
      <w:r w:rsidR="004A6119" w:rsidRPr="005D1BCA">
        <w:rPr>
          <w:rFonts w:ascii="Calibri" w:hAnsi="Calibri" w:cs="Calibri"/>
          <w:b/>
          <w:color w:val="000000"/>
        </w:rPr>
        <w:t xml:space="preserve">of </w:t>
      </w:r>
      <w:r w:rsidRPr="005D1BCA">
        <w:rPr>
          <w:rFonts w:ascii="Calibri" w:hAnsi="Calibri" w:cs="Calibri"/>
          <w:b/>
          <w:color w:val="000000"/>
        </w:rPr>
        <w:t>any charge’</w:t>
      </w:r>
      <w:r>
        <w:rPr>
          <w:rFonts w:ascii="Calibri" w:hAnsi="Calibri" w:cs="Calibri"/>
          <w:color w:val="000000"/>
        </w:rPr>
        <w:t xml:space="preserve"> when </w:t>
      </w:r>
      <w:r w:rsidRPr="00EB2116">
        <w:rPr>
          <w:rFonts w:ascii="Calibri" w:hAnsi="Calibri" w:cs="Calibri"/>
          <w:color w:val="000000"/>
        </w:rPr>
        <w:t>the client was found guilty of any charge at trial.</w:t>
      </w:r>
    </w:p>
    <w:p w14:paraId="15A0BE36" w14:textId="5378E1C6" w:rsidR="00511E9E" w:rsidRPr="00EB2116" w:rsidRDefault="006E19A8"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‘disposed at trial – dismissal’</w:t>
      </w:r>
      <w:r>
        <w:rPr>
          <w:rFonts w:ascii="Calibri" w:hAnsi="Calibri" w:cs="Calibri"/>
          <w:color w:val="000000"/>
        </w:rPr>
        <w:t xml:space="preserve"> when the case was dismissed during the trial. This may occur, for example, pursuant to </w:t>
      </w:r>
      <w:r w:rsidR="00154409">
        <w:rPr>
          <w:rFonts w:ascii="Calibri" w:hAnsi="Calibri" w:cs="Calibri"/>
          <w:color w:val="000000"/>
        </w:rPr>
        <w:t>granting of a motion under</w:t>
      </w:r>
      <w:r>
        <w:rPr>
          <w:rFonts w:ascii="Calibri" w:hAnsi="Calibri" w:cs="Calibri"/>
          <w:color w:val="000000"/>
        </w:rPr>
        <w:t xml:space="preserve"> CPL §</w:t>
      </w:r>
      <w:r w:rsidR="001F7905">
        <w:rPr>
          <w:rFonts w:ascii="Calibri" w:hAnsi="Calibri" w:cs="Calibri"/>
          <w:color w:val="000000"/>
        </w:rPr>
        <w:t xml:space="preserve"> </w:t>
      </w:r>
      <w:r>
        <w:rPr>
          <w:rFonts w:ascii="Calibri" w:hAnsi="Calibri" w:cs="Calibri"/>
          <w:color w:val="000000"/>
        </w:rPr>
        <w:t>280 for mistrial</w:t>
      </w:r>
      <w:r w:rsidR="00154409">
        <w:rPr>
          <w:rFonts w:ascii="Calibri" w:hAnsi="Calibri" w:cs="Calibri"/>
          <w:color w:val="000000"/>
        </w:rPr>
        <w:t xml:space="preserve">, </w:t>
      </w:r>
      <w:r w:rsidR="00154409">
        <w:rPr>
          <w:rFonts w:eastAsia="Times New Roman"/>
        </w:rPr>
        <w:t xml:space="preserve">or the granting of a trial order of dismissal pursuant to CPL </w:t>
      </w:r>
      <w:r w:rsidR="00154409">
        <w:rPr>
          <w:rFonts w:eastAsia="Times New Roman" w:cstheme="minorHAnsi"/>
        </w:rPr>
        <w:t>§</w:t>
      </w:r>
      <w:r w:rsidR="001F7905">
        <w:rPr>
          <w:rFonts w:eastAsia="Times New Roman" w:cstheme="minorHAnsi"/>
        </w:rPr>
        <w:t xml:space="preserve"> </w:t>
      </w:r>
      <w:r w:rsidR="00154409">
        <w:rPr>
          <w:rFonts w:eastAsia="Times New Roman"/>
        </w:rPr>
        <w:t>290</w:t>
      </w:r>
      <w:r>
        <w:rPr>
          <w:rFonts w:ascii="Calibri" w:hAnsi="Calibri" w:cs="Calibri"/>
          <w:color w:val="000000"/>
        </w:rPr>
        <w:t>.</w:t>
      </w:r>
    </w:p>
    <w:p w14:paraId="52ADE3F9" w14:textId="77777777" w:rsidR="00511E9E" w:rsidRDefault="00EB2116"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‘disposed by guilty plea to top charge’</w:t>
      </w:r>
      <w:r>
        <w:rPr>
          <w:rFonts w:ascii="Calibri" w:hAnsi="Calibri" w:cs="Calibri"/>
          <w:color w:val="000000"/>
        </w:rPr>
        <w:t xml:space="preserve"> when </w:t>
      </w:r>
      <w:r w:rsidRPr="00EB2116">
        <w:rPr>
          <w:rFonts w:ascii="Calibri" w:hAnsi="Calibri" w:cs="Calibri"/>
          <w:color w:val="000000"/>
        </w:rPr>
        <w:t xml:space="preserve">the client </w:t>
      </w:r>
      <w:r w:rsidR="00BB0BD0">
        <w:rPr>
          <w:rFonts w:ascii="Calibri" w:hAnsi="Calibri" w:cs="Calibri"/>
          <w:color w:val="000000"/>
        </w:rPr>
        <w:t>pleaded</w:t>
      </w:r>
      <w:r w:rsidRPr="00EB2116">
        <w:rPr>
          <w:rFonts w:ascii="Calibri" w:hAnsi="Calibri" w:cs="Calibri"/>
          <w:color w:val="000000"/>
        </w:rPr>
        <w:t xml:space="preserve"> guilty to the most serious charge </w:t>
      </w:r>
      <w:r w:rsidR="00073385">
        <w:rPr>
          <w:rFonts w:ascii="Calibri" w:hAnsi="Calibri" w:cs="Calibri"/>
          <w:color w:val="000000"/>
        </w:rPr>
        <w:t>on the accusatory instrument or indictment.</w:t>
      </w:r>
    </w:p>
    <w:p w14:paraId="740FB6CC" w14:textId="61F6F500" w:rsidR="00511E9E" w:rsidRPr="00EB2116" w:rsidRDefault="00EB2116"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‘disposed by guilty plea to lesser charge’</w:t>
      </w:r>
      <w:r>
        <w:rPr>
          <w:rFonts w:ascii="Calibri" w:hAnsi="Calibri" w:cs="Calibri"/>
          <w:color w:val="000000"/>
        </w:rPr>
        <w:t xml:space="preserve"> when </w:t>
      </w:r>
      <w:r w:rsidRPr="00EB2116">
        <w:rPr>
          <w:rFonts w:ascii="Calibri" w:hAnsi="Calibri" w:cs="Calibri"/>
          <w:color w:val="000000"/>
        </w:rPr>
        <w:t xml:space="preserve">the client </w:t>
      </w:r>
      <w:r w:rsidR="00BB0BD0">
        <w:rPr>
          <w:rFonts w:ascii="Calibri" w:hAnsi="Calibri" w:cs="Calibri"/>
          <w:color w:val="000000"/>
        </w:rPr>
        <w:t>pleaded</w:t>
      </w:r>
      <w:r w:rsidRPr="00EB2116">
        <w:rPr>
          <w:rFonts w:ascii="Calibri" w:hAnsi="Calibri" w:cs="Calibri"/>
          <w:color w:val="000000"/>
        </w:rPr>
        <w:t xml:space="preserve"> guilty to any lesser charge than the most serious one of which they were accused. This may include pleas to charges that were not initially ‘lesser included’ charges, but were ultimately arrived at as part of a plea deal.</w:t>
      </w:r>
    </w:p>
    <w:p w14:paraId="19E4AD2B" w14:textId="5AA0E3BB" w:rsidR="00511E9E" w:rsidRDefault="00EB2116"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006E19A8" w:rsidRPr="005D1BCA">
        <w:rPr>
          <w:rFonts w:ascii="Calibri" w:hAnsi="Calibri" w:cs="Calibri"/>
          <w:b/>
          <w:color w:val="000000"/>
        </w:rPr>
        <w:t>‘Adjournment in Contemplation of Dismissal’</w:t>
      </w:r>
      <w:r>
        <w:rPr>
          <w:rFonts w:ascii="Calibri" w:hAnsi="Calibri" w:cs="Calibri"/>
          <w:color w:val="000000"/>
        </w:rPr>
        <w:t xml:space="preserve"> when </w:t>
      </w:r>
      <w:r w:rsidRPr="00EB2116">
        <w:rPr>
          <w:rFonts w:ascii="Calibri" w:hAnsi="Calibri" w:cs="Calibri"/>
          <w:color w:val="000000"/>
        </w:rPr>
        <w:t>the case was disposed as Adjournment in Contemplation of Dismissal</w:t>
      </w:r>
      <w:r w:rsidR="001F7905">
        <w:rPr>
          <w:rFonts w:ascii="Calibri" w:hAnsi="Calibri" w:cs="Calibri"/>
          <w:color w:val="000000"/>
        </w:rPr>
        <w:t xml:space="preserve"> pursuant to CPL §§ 170.55 or 170.56</w:t>
      </w:r>
      <w:r w:rsidRPr="00EB2116">
        <w:rPr>
          <w:rFonts w:ascii="Calibri" w:hAnsi="Calibri" w:cs="Calibri"/>
          <w:color w:val="000000"/>
        </w:rPr>
        <w:t>.</w:t>
      </w:r>
      <w:r w:rsidR="00582BBE">
        <w:rPr>
          <w:rFonts w:ascii="Calibri" w:hAnsi="Calibri" w:cs="Calibri"/>
          <w:color w:val="000000"/>
        </w:rPr>
        <w:t xml:space="preserve"> For this purpose, “disposed” includes any ACD granted in the last calendar year whether or not it has been dismissed.</w:t>
      </w:r>
    </w:p>
    <w:p w14:paraId="74D4043D" w14:textId="5A21DE10" w:rsidR="00511E9E" w:rsidRDefault="00EB2116"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‘covered or dismissed in satisfaction of other case’</w:t>
      </w:r>
      <w:r w:rsidRPr="00EB2116">
        <w:rPr>
          <w:rFonts w:ascii="Calibri" w:hAnsi="Calibri" w:cs="Calibri"/>
          <w:color w:val="000000"/>
        </w:rPr>
        <w:t xml:space="preserve"> </w:t>
      </w:r>
      <w:r>
        <w:rPr>
          <w:rFonts w:ascii="Calibri" w:hAnsi="Calibri" w:cs="Calibri"/>
          <w:color w:val="000000"/>
        </w:rPr>
        <w:t xml:space="preserve">when the case was dismissed as a result of an agreement in another case. (For example, the client </w:t>
      </w:r>
      <w:r w:rsidR="002C52D9">
        <w:rPr>
          <w:rFonts w:ascii="Calibri" w:hAnsi="Calibri" w:cs="Calibri"/>
          <w:color w:val="000000"/>
        </w:rPr>
        <w:t>pleaded</w:t>
      </w:r>
      <w:r>
        <w:rPr>
          <w:rFonts w:ascii="Calibri" w:hAnsi="Calibri" w:cs="Calibri"/>
          <w:color w:val="000000"/>
        </w:rPr>
        <w:t xml:space="preserve"> guilty in another case, with the consequence this case was dismissed.)</w:t>
      </w:r>
    </w:p>
    <w:p w14:paraId="04B38C27" w14:textId="125519E1" w:rsidR="00511E9E" w:rsidRDefault="006E19A8"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sidRPr="005D1BCA">
        <w:rPr>
          <w:rFonts w:ascii="Calibri" w:hAnsi="Calibri" w:cs="Calibri"/>
          <w:b/>
          <w:color w:val="000000"/>
        </w:rPr>
        <w:t>‘otherwise dismissed</w:t>
      </w:r>
      <w:r>
        <w:rPr>
          <w:rFonts w:ascii="Calibri" w:hAnsi="Calibri" w:cs="Calibri"/>
          <w:color w:val="000000"/>
        </w:rPr>
        <w:t>’ if they were dismissed but not included in any other category in this table (e.g. dismissed as a result of an agreement in another case,</w:t>
      </w:r>
      <w:r w:rsidR="00582BBE">
        <w:rPr>
          <w:rFonts w:ascii="Calibri" w:hAnsi="Calibri" w:cs="Calibri"/>
          <w:color w:val="000000"/>
        </w:rPr>
        <w:t xml:space="preserve"> or</w:t>
      </w:r>
      <w:r>
        <w:rPr>
          <w:rFonts w:ascii="Calibri" w:hAnsi="Calibri" w:cs="Calibri"/>
          <w:color w:val="000000"/>
        </w:rPr>
        <w:t xml:space="preserve"> dismissed during trial).</w:t>
      </w:r>
    </w:p>
    <w:p w14:paraId="77146E89" w14:textId="77777777" w:rsidR="00511E9E" w:rsidRDefault="00EB2116"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w:t>
      </w:r>
      <w:r w:rsidR="001F042D">
        <w:rPr>
          <w:rFonts w:ascii="Calibri" w:hAnsi="Calibri" w:cs="Calibri"/>
          <w:color w:val="000000"/>
        </w:rPr>
        <w:t>under</w:t>
      </w:r>
      <w:r>
        <w:rPr>
          <w:rFonts w:ascii="Calibri" w:hAnsi="Calibri" w:cs="Calibri"/>
          <w:color w:val="000000"/>
        </w:rPr>
        <w:t xml:space="preserve"> </w:t>
      </w:r>
      <w:r w:rsidRPr="005D1BCA">
        <w:rPr>
          <w:rFonts w:ascii="Calibri" w:hAnsi="Calibri" w:cs="Calibri"/>
          <w:b/>
          <w:color w:val="000000"/>
        </w:rPr>
        <w:t xml:space="preserve">‘other </w:t>
      </w:r>
      <w:r w:rsidR="001F042D" w:rsidRPr="005D1BCA">
        <w:rPr>
          <w:rFonts w:ascii="Calibri" w:hAnsi="Calibri" w:cs="Calibri"/>
          <w:b/>
          <w:color w:val="000000"/>
        </w:rPr>
        <w:t xml:space="preserve">court </w:t>
      </w:r>
      <w:r w:rsidRPr="005D1BCA">
        <w:rPr>
          <w:rFonts w:ascii="Calibri" w:hAnsi="Calibri" w:cs="Calibri"/>
          <w:b/>
          <w:color w:val="000000"/>
        </w:rPr>
        <w:t>disposition</w:t>
      </w:r>
      <w:r w:rsidR="001F042D" w:rsidRPr="005D1BCA">
        <w:rPr>
          <w:rFonts w:ascii="Calibri" w:hAnsi="Calibri" w:cs="Calibri"/>
          <w:b/>
          <w:color w:val="000000"/>
        </w:rPr>
        <w:t>s</w:t>
      </w:r>
      <w:r w:rsidRPr="005D1BCA">
        <w:rPr>
          <w:rFonts w:ascii="Calibri" w:hAnsi="Calibri" w:cs="Calibri"/>
          <w:b/>
          <w:color w:val="000000"/>
        </w:rPr>
        <w:t>’</w:t>
      </w:r>
      <w:r>
        <w:rPr>
          <w:rFonts w:ascii="Calibri" w:hAnsi="Calibri" w:cs="Calibri"/>
          <w:color w:val="000000"/>
        </w:rPr>
        <w:t xml:space="preserve"> when disposed by a court in any other manner. </w:t>
      </w:r>
    </w:p>
    <w:p w14:paraId="65E16AB7" w14:textId="77777777" w:rsidR="00CE190C" w:rsidRDefault="00CE190C" w:rsidP="00EB2116">
      <w:pPr>
        <w:shd w:val="clear" w:color="auto" w:fill="D5DCE4" w:themeFill="text2" w:themeFillTint="33"/>
        <w:rPr>
          <w:rFonts w:ascii="Calibri" w:hAnsi="Calibri" w:cs="Calibri"/>
          <w:color w:val="000000"/>
        </w:rPr>
      </w:pPr>
      <w:r>
        <w:rPr>
          <w:rFonts w:ascii="Calibri" w:hAnsi="Calibri" w:cs="Calibri"/>
          <w:color w:val="000000"/>
        </w:rPr>
        <w:t xml:space="preserve">Cases should be counted consistent with the definitions set forth in </w:t>
      </w:r>
      <w:r w:rsidRPr="009F6E30">
        <w:rPr>
          <w:rFonts w:ascii="Calibri" w:hAnsi="Calibri" w:cs="Calibri"/>
          <w:i/>
          <w:color w:val="000000"/>
        </w:rPr>
        <w:t>Definitions for Reporting Counts of Criminal Cases to the Office of Indigent Legal Services</w:t>
      </w:r>
      <w:r w:rsidRPr="009F6E30">
        <w:rPr>
          <w:rFonts w:ascii="Calibri" w:hAnsi="Calibri" w:cs="Calibri"/>
          <w:color w:val="000000"/>
        </w:rPr>
        <w:t>.</w:t>
      </w:r>
    </w:p>
    <w:p w14:paraId="13C7CC85" w14:textId="10422E18" w:rsidR="00641A3D" w:rsidRDefault="00641A3D" w:rsidP="00775A06"/>
    <w:p w14:paraId="55EEF66E" w14:textId="77777777" w:rsidR="00136A26" w:rsidRDefault="00136A26" w:rsidP="00775A06"/>
    <w:p w14:paraId="72FDBC37" w14:textId="1F80408F" w:rsidR="00B62A48" w:rsidRPr="00DD5E9D" w:rsidRDefault="00136A26" w:rsidP="001A3553">
      <w:pPr>
        <w:pStyle w:val="ListParagraph"/>
        <w:numPr>
          <w:ilvl w:val="0"/>
          <w:numId w:val="5"/>
        </w:numPr>
        <w:rPr>
          <w:color w:val="7F7F7F" w:themeColor="text1" w:themeTint="80"/>
        </w:rPr>
      </w:pPr>
      <w:r w:rsidRPr="00331A08">
        <w:rPr>
          <w:b/>
          <w:noProof/>
        </w:rPr>
        <w:lastRenderedPageBreak/>
        <mc:AlternateContent>
          <mc:Choice Requires="wps">
            <w:drawing>
              <wp:anchor distT="0" distB="0" distL="457200" distR="114300" simplePos="0" relativeHeight="251675648" behindDoc="0" locked="0" layoutInCell="0" allowOverlap="1" wp14:anchorId="64325535" wp14:editId="12F9CCB5">
                <wp:simplePos x="0" y="0"/>
                <wp:positionH relativeFrom="page">
                  <wp:posOffset>5429250</wp:posOffset>
                </wp:positionH>
                <wp:positionV relativeFrom="margin">
                  <wp:posOffset>-371475</wp:posOffset>
                </wp:positionV>
                <wp:extent cx="2028825" cy="7791450"/>
                <wp:effectExtent l="0" t="0" r="9525" b="0"/>
                <wp:wrapSquare wrapText="bothSides"/>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791450"/>
                        </a:xfrm>
                        <a:prstGeom prst="rect">
                          <a:avLst/>
                        </a:prstGeom>
                        <a:solidFill>
                          <a:srgbClr val="44546A">
                            <a:lumMod val="20000"/>
                            <a:lumOff val="80000"/>
                            <a:alpha val="34902"/>
                          </a:srgbClr>
                        </a:solidFill>
                      </wps:spPr>
                      <wps:txbx>
                        <w:txbxContent>
                          <w:p w14:paraId="11E7FE0F" w14:textId="1A6F4583" w:rsidR="00136A26" w:rsidRDefault="00136A26" w:rsidP="00136A26">
                            <w:pPr>
                              <w:spacing w:before="240" w:after="240"/>
                              <w:rPr>
                                <w:b/>
                                <w:bCs/>
                                <w:color w:val="323E4F" w:themeColor="text2" w:themeShade="BF"/>
                                <w:sz w:val="28"/>
                                <w:szCs w:val="28"/>
                              </w:rPr>
                            </w:pPr>
                            <w:r>
                              <w:rPr>
                                <w:b/>
                                <w:bCs/>
                                <w:color w:val="323E4F" w:themeColor="text2" w:themeShade="BF"/>
                                <w:sz w:val="28"/>
                                <w:szCs w:val="28"/>
                              </w:rPr>
                              <w:t>Q</w:t>
                            </w:r>
                            <w:r>
                              <w:rPr>
                                <w:b/>
                                <w:bCs/>
                                <w:color w:val="323E4F" w:themeColor="text2" w:themeShade="BF"/>
                                <w:sz w:val="28"/>
                                <w:szCs w:val="28"/>
                              </w:rPr>
                              <w:t>20</w:t>
                            </w:r>
                            <w:r>
                              <w:rPr>
                                <w:b/>
                                <w:bCs/>
                                <w:color w:val="323E4F" w:themeColor="text2" w:themeShade="BF"/>
                                <w:sz w:val="28"/>
                                <w:szCs w:val="28"/>
                              </w:rPr>
                              <w:t xml:space="preserve"> Source Documents</w:t>
                            </w:r>
                          </w:p>
                          <w:p w14:paraId="0C0A30D6" w14:textId="3D91BFD3" w:rsidR="00136A26" w:rsidRDefault="00136A26" w:rsidP="00136A26">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case disposition in each of the three </w:t>
                            </w:r>
                            <w:r w:rsidR="00B7289B">
                              <w:rPr>
                                <w:rStyle w:val="PlaceholderText"/>
                                <w:color w:val="323E4F" w:themeColor="text2" w:themeShade="BF"/>
                              </w:rPr>
                              <w:t xml:space="preserve">appellate </w:t>
                            </w:r>
                            <w:r>
                              <w:rPr>
                                <w:rStyle w:val="PlaceholderText"/>
                                <w:color w:val="323E4F" w:themeColor="text2" w:themeShade="BF"/>
                              </w:rPr>
                              <w:t>case categories is pulled.</w:t>
                            </w:r>
                          </w:p>
                          <w:p w14:paraId="7E003BBC" w14:textId="77777777" w:rsidR="00136A26" w:rsidRDefault="00136A26" w:rsidP="00136A26">
                            <w:pPr>
                              <w:rPr>
                                <w:rStyle w:val="PlaceholderText"/>
                                <w:color w:val="323E4F" w:themeColor="text2" w:themeShade="BF"/>
                              </w:rPr>
                            </w:pPr>
                          </w:p>
                          <w:p w14:paraId="6A008BC3" w14:textId="77777777" w:rsidR="00136A26" w:rsidRDefault="00136A26" w:rsidP="00136A26">
                            <w:pPr>
                              <w:rPr>
                                <w:rStyle w:val="PlaceholderText"/>
                                <w:color w:val="323E4F" w:themeColor="text2" w:themeShade="BF"/>
                              </w:rPr>
                            </w:pPr>
                          </w:p>
                          <w:p w14:paraId="31FEAA68" w14:textId="77777777" w:rsidR="00136A26" w:rsidRDefault="00136A26" w:rsidP="00136A26">
                            <w:pPr>
                              <w:rPr>
                                <w:rStyle w:val="PlaceholderText"/>
                                <w:color w:val="323E4F" w:themeColor="text2" w:themeShade="BF"/>
                              </w:rPr>
                            </w:pPr>
                          </w:p>
                          <w:p w14:paraId="11DC2735" w14:textId="77777777" w:rsidR="00136A26" w:rsidRDefault="00136A26" w:rsidP="00136A26">
                            <w:pPr>
                              <w:rPr>
                                <w:rStyle w:val="PlaceholderText"/>
                                <w:color w:val="323E4F" w:themeColor="text2" w:themeShade="BF"/>
                              </w:rPr>
                            </w:pPr>
                          </w:p>
                          <w:p w14:paraId="45D8E469" w14:textId="77777777" w:rsidR="00136A26" w:rsidRDefault="00136A26" w:rsidP="00136A26">
                            <w:pPr>
                              <w:rPr>
                                <w:rStyle w:val="PlaceholderText"/>
                                <w:color w:val="323E4F" w:themeColor="text2" w:themeShade="BF"/>
                              </w:rPr>
                            </w:pPr>
                          </w:p>
                          <w:p w14:paraId="2CBF66EA" w14:textId="77777777" w:rsidR="00136A26" w:rsidRDefault="00136A26" w:rsidP="00136A26">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4325535" id="_x0000_s1034" style="position:absolute;left:0;text-align:left;margin-left:427.5pt;margin-top:-29.25pt;width:159.75pt;height:613.5pt;z-index:25167564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" o:allowincell="f" fillcolor="#d6dce5" stroked="f">
                <v:fill opacity="22873f"/>
                <v:textbox inset="14.4pt,14.4pt,14.4pt,14.4pt">
                  <w:txbxContent>
                    <w:p w14:paraId="11E7FE0F" w14:textId="1A6F4583" w:rsidR="00136A26" w:rsidRDefault="00136A26" w:rsidP="00136A26">
                      <w:pPr>
                        <w:spacing w:before="240" w:after="240"/>
                        <w:rPr>
                          <w:b/>
                          <w:bCs/>
                          <w:color w:val="323E4F" w:themeColor="text2" w:themeShade="BF"/>
                          <w:sz w:val="28"/>
                          <w:szCs w:val="28"/>
                        </w:rPr>
                      </w:pPr>
                      <w:r>
                        <w:rPr>
                          <w:b/>
                          <w:bCs/>
                          <w:color w:val="323E4F" w:themeColor="text2" w:themeShade="BF"/>
                          <w:sz w:val="28"/>
                          <w:szCs w:val="28"/>
                        </w:rPr>
                        <w:t>Q</w:t>
                      </w:r>
                      <w:r>
                        <w:rPr>
                          <w:b/>
                          <w:bCs/>
                          <w:color w:val="323E4F" w:themeColor="text2" w:themeShade="BF"/>
                          <w:sz w:val="28"/>
                          <w:szCs w:val="28"/>
                        </w:rPr>
                        <w:t>20</w:t>
                      </w:r>
                      <w:r>
                        <w:rPr>
                          <w:b/>
                          <w:bCs/>
                          <w:color w:val="323E4F" w:themeColor="text2" w:themeShade="BF"/>
                          <w:sz w:val="28"/>
                          <w:szCs w:val="28"/>
                        </w:rPr>
                        <w:t xml:space="preserve"> Source Documents</w:t>
                      </w:r>
                    </w:p>
                    <w:p w14:paraId="0C0A30D6" w14:textId="3D91BFD3" w:rsidR="00136A26" w:rsidRDefault="00136A26" w:rsidP="00136A26">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case disposition in each of the three </w:t>
                      </w:r>
                      <w:r w:rsidR="00B7289B">
                        <w:rPr>
                          <w:rStyle w:val="PlaceholderText"/>
                          <w:color w:val="323E4F" w:themeColor="text2" w:themeShade="BF"/>
                        </w:rPr>
                        <w:t xml:space="preserve">appellate </w:t>
                      </w:r>
                      <w:r>
                        <w:rPr>
                          <w:rStyle w:val="PlaceholderText"/>
                          <w:color w:val="323E4F" w:themeColor="text2" w:themeShade="BF"/>
                        </w:rPr>
                        <w:t>case categories is pulled.</w:t>
                      </w:r>
                    </w:p>
                    <w:p w14:paraId="7E003BBC" w14:textId="77777777" w:rsidR="00136A26" w:rsidRDefault="00136A26" w:rsidP="00136A26">
                      <w:pPr>
                        <w:rPr>
                          <w:rStyle w:val="PlaceholderText"/>
                          <w:color w:val="323E4F" w:themeColor="text2" w:themeShade="BF"/>
                        </w:rPr>
                      </w:pPr>
                    </w:p>
                    <w:p w14:paraId="6A008BC3" w14:textId="77777777" w:rsidR="00136A26" w:rsidRDefault="00136A26" w:rsidP="00136A26">
                      <w:pPr>
                        <w:rPr>
                          <w:rStyle w:val="PlaceholderText"/>
                          <w:color w:val="323E4F" w:themeColor="text2" w:themeShade="BF"/>
                        </w:rPr>
                      </w:pPr>
                    </w:p>
                    <w:p w14:paraId="31FEAA68" w14:textId="77777777" w:rsidR="00136A26" w:rsidRDefault="00136A26" w:rsidP="00136A26">
                      <w:pPr>
                        <w:rPr>
                          <w:rStyle w:val="PlaceholderText"/>
                          <w:color w:val="323E4F" w:themeColor="text2" w:themeShade="BF"/>
                        </w:rPr>
                      </w:pPr>
                    </w:p>
                    <w:p w14:paraId="11DC2735" w14:textId="77777777" w:rsidR="00136A26" w:rsidRDefault="00136A26" w:rsidP="00136A26">
                      <w:pPr>
                        <w:rPr>
                          <w:rStyle w:val="PlaceholderText"/>
                          <w:color w:val="323E4F" w:themeColor="text2" w:themeShade="BF"/>
                        </w:rPr>
                      </w:pPr>
                    </w:p>
                    <w:p w14:paraId="45D8E469" w14:textId="77777777" w:rsidR="00136A26" w:rsidRDefault="00136A26" w:rsidP="00136A26">
                      <w:pPr>
                        <w:rPr>
                          <w:rStyle w:val="PlaceholderText"/>
                          <w:color w:val="323E4F" w:themeColor="text2" w:themeShade="BF"/>
                        </w:rPr>
                      </w:pPr>
                    </w:p>
                    <w:p w14:paraId="2CBF66EA" w14:textId="77777777" w:rsidR="00136A26" w:rsidRDefault="00136A26" w:rsidP="00136A26">
                      <w:pPr>
                        <w:rPr>
                          <w:rStyle w:val="PlaceholderText"/>
                          <w:color w:val="323E4F" w:themeColor="text2" w:themeShade="BF"/>
                        </w:rPr>
                      </w:pPr>
                    </w:p>
                  </w:txbxContent>
                </v:textbox>
                <w10:wrap type="square" anchorx="page" anchory="margin"/>
              </v:rect>
            </w:pict>
          </mc:Fallback>
        </mc:AlternateContent>
      </w:r>
      <w:r w:rsidR="00B62A48">
        <w:t xml:space="preserve">Please report the manner of disposition for all appellate cases in this program in the last </w:t>
      </w:r>
      <w:r w:rsidR="009406B4">
        <w:t>calendar</w:t>
      </w:r>
      <w:r w:rsidR="00124BFB">
        <w:t xml:space="preserve"> </w:t>
      </w:r>
      <w:r w:rsidR="00B62A48">
        <w:t xml:space="preserve">year. </w:t>
      </w:r>
      <w:r w:rsidR="00B62A48" w:rsidRPr="00DD5E9D">
        <w:rPr>
          <w:color w:val="7F7F7F" w:themeColor="text1" w:themeTint="80"/>
        </w:rPr>
        <w:t xml:space="preserve">Cases where representation ended before disposition should </w:t>
      </w:r>
      <w:r w:rsidR="00B62A48" w:rsidRPr="00B3358F">
        <w:rPr>
          <w:i/>
          <w:color w:val="7F7F7F" w:themeColor="text1" w:themeTint="80"/>
        </w:rPr>
        <w:t>not</w:t>
      </w:r>
      <w:r w:rsidR="00B62A48" w:rsidRPr="00DD5E9D">
        <w:rPr>
          <w:color w:val="7F7F7F" w:themeColor="text1" w:themeTint="80"/>
        </w:rPr>
        <w:t xml:space="preserve"> be included in these counts.</w:t>
      </w:r>
      <w:r w:rsidR="00F75683" w:rsidRPr="00D825DA">
        <w:rPr>
          <w:color w:val="7F7F7F" w:themeColor="text1" w:themeTint="80"/>
        </w:rPr>
        <w:t xml:space="preserve"> </w:t>
      </w:r>
      <w:r w:rsidR="00B04190">
        <w:rPr>
          <w:color w:val="7F7F7F" w:themeColor="text1" w:themeTint="80"/>
        </w:rPr>
        <w:t xml:space="preserve">Please respond with numbers only. Decimal points are not allowed. </w:t>
      </w:r>
      <w:r w:rsidR="00F75683">
        <w:rPr>
          <w:color w:val="7F7F7F" w:themeColor="text1" w:themeTint="80"/>
        </w:rPr>
        <w:t>A blank entry will result in an error message – please enter ‘0’ where applicable.</w:t>
      </w:r>
    </w:p>
    <w:tbl>
      <w:tblPr>
        <w:tblStyle w:val="TableGrid"/>
        <w:tblpPr w:leftFromText="180" w:rightFromText="180" w:vertAnchor="text" w:horzAnchor="page" w:tblpX="376" w:tblpY="17"/>
        <w:tblOverlap w:val="never"/>
        <w:tblW w:w="7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1410"/>
        <w:gridCol w:w="1958"/>
        <w:gridCol w:w="1959"/>
        <w:gridCol w:w="1959"/>
      </w:tblGrid>
      <w:tr w:rsidR="00136A26" w14:paraId="05CE0F6D" w14:textId="77777777" w:rsidTr="00136A26">
        <w:trPr>
          <w:trHeight w:val="378"/>
        </w:trPr>
        <w:tc>
          <w:tcPr>
            <w:tcW w:w="570" w:type="dxa"/>
          </w:tcPr>
          <w:p w14:paraId="26FCE9E7" w14:textId="77777777" w:rsidR="00136A26" w:rsidRDefault="00136A26" w:rsidP="00136A26"/>
        </w:tc>
        <w:tc>
          <w:tcPr>
            <w:tcW w:w="1410" w:type="dxa"/>
          </w:tcPr>
          <w:p w14:paraId="4FA61244" w14:textId="77777777" w:rsidR="00136A26" w:rsidRDefault="00136A26" w:rsidP="00136A26"/>
        </w:tc>
        <w:tc>
          <w:tcPr>
            <w:tcW w:w="1958" w:type="dxa"/>
          </w:tcPr>
          <w:p w14:paraId="3117A241" w14:textId="77777777" w:rsidR="00136A26" w:rsidRDefault="00136A26" w:rsidP="00136A26">
            <w:pPr>
              <w:jc w:val="center"/>
            </w:pPr>
            <w:r>
              <w:t>Defendants’ Appeals of Guilty Pleas</w:t>
            </w:r>
          </w:p>
        </w:tc>
        <w:tc>
          <w:tcPr>
            <w:tcW w:w="1959" w:type="dxa"/>
          </w:tcPr>
          <w:p w14:paraId="72B87280" w14:textId="77777777" w:rsidR="00136A26" w:rsidRDefault="00136A26" w:rsidP="00136A26">
            <w:pPr>
              <w:jc w:val="center"/>
            </w:pPr>
            <w:r>
              <w:t>Defendants’ Appeals of Verdicts</w:t>
            </w:r>
          </w:p>
        </w:tc>
        <w:tc>
          <w:tcPr>
            <w:tcW w:w="1959" w:type="dxa"/>
          </w:tcPr>
          <w:p w14:paraId="290D7F01" w14:textId="77777777" w:rsidR="00136A26" w:rsidRDefault="00136A26" w:rsidP="00136A26">
            <w:pPr>
              <w:jc w:val="center"/>
            </w:pPr>
            <w:r>
              <w:t>People’s Appeals</w:t>
            </w:r>
          </w:p>
        </w:tc>
      </w:tr>
      <w:tr w:rsidR="00136A26" w14:paraId="062C8F8D" w14:textId="77777777" w:rsidTr="00136A26">
        <w:trPr>
          <w:trHeight w:val="378"/>
        </w:trPr>
        <w:tc>
          <w:tcPr>
            <w:tcW w:w="570" w:type="dxa"/>
          </w:tcPr>
          <w:p w14:paraId="4D3275B4" w14:textId="77777777" w:rsidR="00136A26" w:rsidRDefault="00136A26" w:rsidP="00136A26"/>
        </w:tc>
        <w:tc>
          <w:tcPr>
            <w:tcW w:w="1410" w:type="dxa"/>
            <w:shd w:val="clear" w:color="auto" w:fill="auto"/>
            <w:vAlign w:val="bottom"/>
          </w:tcPr>
          <w:p w14:paraId="23DA6192" w14:textId="77777777" w:rsidR="00136A26" w:rsidRPr="00915059" w:rsidRDefault="00136A26" w:rsidP="00136A26">
            <w:pPr>
              <w:rPr>
                <w:b/>
              </w:rPr>
            </w:pPr>
            <w:r>
              <w:rPr>
                <w:b/>
              </w:rPr>
              <w:t>Affirmed</w:t>
            </w:r>
          </w:p>
        </w:tc>
        <w:tc>
          <w:tcPr>
            <w:tcW w:w="1958" w:type="dxa"/>
            <w:vAlign w:val="bottom"/>
          </w:tcPr>
          <w:p w14:paraId="0BDDD617" w14:textId="77777777" w:rsidR="00136A26" w:rsidRDefault="00136A26" w:rsidP="00136A26">
            <w:pPr>
              <w:jc w:val="center"/>
            </w:pPr>
            <w:r w:rsidRPr="009C26D0">
              <w:rPr>
                <w:b/>
              </w:rPr>
              <w:t>________</w:t>
            </w:r>
          </w:p>
        </w:tc>
        <w:tc>
          <w:tcPr>
            <w:tcW w:w="1959" w:type="dxa"/>
            <w:vAlign w:val="bottom"/>
          </w:tcPr>
          <w:p w14:paraId="586ADEBC" w14:textId="77777777" w:rsidR="00136A26" w:rsidRDefault="00136A26" w:rsidP="00136A26">
            <w:pPr>
              <w:jc w:val="center"/>
            </w:pPr>
            <w:r w:rsidRPr="00E9754E">
              <w:rPr>
                <w:b/>
              </w:rPr>
              <w:t>__________</w:t>
            </w:r>
          </w:p>
        </w:tc>
        <w:tc>
          <w:tcPr>
            <w:tcW w:w="1959" w:type="dxa"/>
            <w:vAlign w:val="bottom"/>
          </w:tcPr>
          <w:p w14:paraId="16EFBCD9" w14:textId="77777777" w:rsidR="00136A26" w:rsidRDefault="00136A26" w:rsidP="00136A26">
            <w:pPr>
              <w:jc w:val="center"/>
            </w:pPr>
            <w:r w:rsidRPr="009C26D0">
              <w:rPr>
                <w:b/>
              </w:rPr>
              <w:t>________</w:t>
            </w:r>
          </w:p>
        </w:tc>
      </w:tr>
      <w:tr w:rsidR="00136A26" w14:paraId="32755518" w14:textId="77777777" w:rsidTr="00136A26">
        <w:trPr>
          <w:trHeight w:val="378"/>
        </w:trPr>
        <w:tc>
          <w:tcPr>
            <w:tcW w:w="570" w:type="dxa"/>
          </w:tcPr>
          <w:p w14:paraId="768BC8F8" w14:textId="77777777" w:rsidR="00136A26" w:rsidRDefault="00136A26" w:rsidP="00136A26"/>
        </w:tc>
        <w:tc>
          <w:tcPr>
            <w:tcW w:w="1410" w:type="dxa"/>
            <w:shd w:val="clear" w:color="auto" w:fill="auto"/>
            <w:vAlign w:val="bottom"/>
          </w:tcPr>
          <w:p w14:paraId="6BA9CD80" w14:textId="77777777" w:rsidR="00136A26" w:rsidRPr="00915059" w:rsidRDefault="00136A26" w:rsidP="00136A26">
            <w:pPr>
              <w:rPr>
                <w:b/>
              </w:rPr>
            </w:pPr>
            <w:r>
              <w:rPr>
                <w:b/>
              </w:rPr>
              <w:t>Reversed or Modified</w:t>
            </w:r>
          </w:p>
        </w:tc>
        <w:tc>
          <w:tcPr>
            <w:tcW w:w="1958" w:type="dxa"/>
            <w:vAlign w:val="bottom"/>
          </w:tcPr>
          <w:p w14:paraId="6C3D87A1" w14:textId="77777777" w:rsidR="00136A26" w:rsidRDefault="00136A26" w:rsidP="00136A26">
            <w:pPr>
              <w:jc w:val="center"/>
            </w:pPr>
            <w:r w:rsidRPr="009C26D0">
              <w:rPr>
                <w:b/>
              </w:rPr>
              <w:t>________</w:t>
            </w:r>
          </w:p>
        </w:tc>
        <w:tc>
          <w:tcPr>
            <w:tcW w:w="1959" w:type="dxa"/>
            <w:vAlign w:val="bottom"/>
          </w:tcPr>
          <w:p w14:paraId="0F892D7E" w14:textId="77777777" w:rsidR="00136A26" w:rsidRDefault="00136A26" w:rsidP="00136A26">
            <w:pPr>
              <w:jc w:val="center"/>
            </w:pPr>
            <w:r w:rsidRPr="00E9754E">
              <w:rPr>
                <w:b/>
              </w:rPr>
              <w:t>__________</w:t>
            </w:r>
          </w:p>
        </w:tc>
        <w:tc>
          <w:tcPr>
            <w:tcW w:w="1959" w:type="dxa"/>
            <w:vAlign w:val="bottom"/>
          </w:tcPr>
          <w:p w14:paraId="1CA2F3F2" w14:textId="77777777" w:rsidR="00136A26" w:rsidRDefault="00136A26" w:rsidP="00136A26">
            <w:pPr>
              <w:jc w:val="center"/>
            </w:pPr>
            <w:r w:rsidRPr="009C26D0">
              <w:rPr>
                <w:b/>
              </w:rPr>
              <w:t>________</w:t>
            </w:r>
          </w:p>
        </w:tc>
      </w:tr>
      <w:tr w:rsidR="00136A26" w14:paraId="3FBBFE76" w14:textId="77777777" w:rsidTr="00136A26">
        <w:trPr>
          <w:trHeight w:val="378"/>
        </w:trPr>
        <w:tc>
          <w:tcPr>
            <w:tcW w:w="570" w:type="dxa"/>
          </w:tcPr>
          <w:p w14:paraId="5A4E4CD0" w14:textId="77777777" w:rsidR="00136A26" w:rsidRDefault="00136A26" w:rsidP="00136A26"/>
        </w:tc>
        <w:tc>
          <w:tcPr>
            <w:tcW w:w="1410" w:type="dxa"/>
            <w:shd w:val="clear" w:color="auto" w:fill="auto"/>
            <w:vAlign w:val="bottom"/>
          </w:tcPr>
          <w:p w14:paraId="08E5B244" w14:textId="77777777" w:rsidR="00136A26" w:rsidRDefault="00136A26" w:rsidP="00136A26">
            <w:pPr>
              <w:rPr>
                <w:b/>
                <w:i/>
              </w:rPr>
            </w:pPr>
          </w:p>
          <w:p w14:paraId="6EF480FD" w14:textId="77777777" w:rsidR="00136A26" w:rsidRPr="00915059" w:rsidRDefault="00136A26" w:rsidP="00136A26">
            <w:pPr>
              <w:rPr>
                <w:b/>
              </w:rPr>
            </w:pPr>
            <w:r w:rsidRPr="005155E8">
              <w:rPr>
                <w:b/>
                <w:i/>
              </w:rPr>
              <w:t>Anders</w:t>
            </w:r>
            <w:r>
              <w:rPr>
                <w:b/>
              </w:rPr>
              <w:t xml:space="preserve"> brief filed and case dismissed</w:t>
            </w:r>
          </w:p>
        </w:tc>
        <w:tc>
          <w:tcPr>
            <w:tcW w:w="1958" w:type="dxa"/>
            <w:vAlign w:val="bottom"/>
          </w:tcPr>
          <w:p w14:paraId="35056325" w14:textId="77777777" w:rsidR="00136A26" w:rsidRPr="009C26D0" w:rsidRDefault="00136A26" w:rsidP="00136A26">
            <w:pPr>
              <w:jc w:val="center"/>
              <w:rPr>
                <w:b/>
              </w:rPr>
            </w:pPr>
            <w:r w:rsidRPr="009C26D0">
              <w:rPr>
                <w:b/>
              </w:rPr>
              <w:t>________</w:t>
            </w:r>
          </w:p>
        </w:tc>
        <w:tc>
          <w:tcPr>
            <w:tcW w:w="1959" w:type="dxa"/>
            <w:vAlign w:val="bottom"/>
          </w:tcPr>
          <w:p w14:paraId="2AB95863" w14:textId="77777777" w:rsidR="00136A26" w:rsidRPr="00E9754E" w:rsidRDefault="00136A26" w:rsidP="00136A26">
            <w:pPr>
              <w:jc w:val="center"/>
              <w:rPr>
                <w:b/>
              </w:rPr>
            </w:pPr>
            <w:r w:rsidRPr="00E9754E">
              <w:rPr>
                <w:b/>
              </w:rPr>
              <w:t>__________</w:t>
            </w:r>
          </w:p>
        </w:tc>
        <w:tc>
          <w:tcPr>
            <w:tcW w:w="1959" w:type="dxa"/>
            <w:vAlign w:val="bottom"/>
          </w:tcPr>
          <w:p w14:paraId="04B45B84" w14:textId="77777777" w:rsidR="00B7289B" w:rsidRDefault="00B7289B" w:rsidP="00136A26">
            <w:pPr>
              <w:jc w:val="center"/>
              <w:rPr>
                <w:b/>
              </w:rPr>
            </w:pPr>
          </w:p>
          <w:p w14:paraId="0882F248" w14:textId="2295586C" w:rsidR="00B7289B" w:rsidRDefault="00B7289B" w:rsidP="00136A26">
            <w:pPr>
              <w:jc w:val="center"/>
              <w:rPr>
                <w:b/>
              </w:rPr>
            </w:pPr>
          </w:p>
          <w:p w14:paraId="566DFDC7" w14:textId="77777777" w:rsidR="00B7289B" w:rsidRDefault="00B7289B" w:rsidP="00136A26">
            <w:pPr>
              <w:jc w:val="center"/>
              <w:rPr>
                <w:b/>
              </w:rPr>
            </w:pPr>
          </w:p>
          <w:p w14:paraId="23808E8E" w14:textId="16279B71" w:rsidR="00136A26" w:rsidRDefault="00136A26" w:rsidP="00136A26">
            <w:pPr>
              <w:jc w:val="center"/>
              <w:rPr>
                <w:b/>
              </w:rPr>
            </w:pPr>
            <w:r w:rsidRPr="009C26D0">
              <w:rPr>
                <w:b/>
              </w:rPr>
              <w:t>________</w:t>
            </w:r>
          </w:p>
          <w:p w14:paraId="15E9A718" w14:textId="77777777" w:rsidR="00136A26" w:rsidRPr="009C26D0" w:rsidRDefault="00136A26" w:rsidP="00136A26">
            <w:pPr>
              <w:jc w:val="center"/>
              <w:rPr>
                <w:b/>
              </w:rPr>
            </w:pPr>
          </w:p>
        </w:tc>
      </w:tr>
      <w:tr w:rsidR="00136A26" w14:paraId="219747EC" w14:textId="77777777" w:rsidTr="00136A26">
        <w:trPr>
          <w:trHeight w:val="378"/>
        </w:trPr>
        <w:tc>
          <w:tcPr>
            <w:tcW w:w="570" w:type="dxa"/>
          </w:tcPr>
          <w:p w14:paraId="2A1DDE4B" w14:textId="77777777" w:rsidR="00136A26" w:rsidRDefault="00136A26" w:rsidP="00136A26"/>
        </w:tc>
        <w:tc>
          <w:tcPr>
            <w:tcW w:w="1410" w:type="dxa"/>
            <w:shd w:val="clear" w:color="auto" w:fill="auto"/>
            <w:vAlign w:val="bottom"/>
          </w:tcPr>
          <w:p w14:paraId="56E5AC86" w14:textId="77777777" w:rsidR="00136A26" w:rsidRDefault="00136A26" w:rsidP="00136A26">
            <w:pPr>
              <w:rPr>
                <w:b/>
              </w:rPr>
            </w:pPr>
          </w:p>
          <w:p w14:paraId="4418833F" w14:textId="77777777" w:rsidR="00136A26" w:rsidRDefault="00136A26" w:rsidP="00136A26">
            <w:pPr>
              <w:rPr>
                <w:b/>
              </w:rPr>
            </w:pPr>
            <w:r>
              <w:rPr>
                <w:b/>
              </w:rPr>
              <w:t>Other disposition (dismissed for other reason, withdrawn, etc.)</w:t>
            </w:r>
          </w:p>
        </w:tc>
        <w:tc>
          <w:tcPr>
            <w:tcW w:w="1958" w:type="dxa"/>
            <w:vAlign w:val="bottom"/>
          </w:tcPr>
          <w:p w14:paraId="7B6FD74F" w14:textId="77777777" w:rsidR="00136A26" w:rsidRPr="009C26D0" w:rsidRDefault="00136A26" w:rsidP="00136A26">
            <w:pPr>
              <w:jc w:val="center"/>
              <w:rPr>
                <w:b/>
              </w:rPr>
            </w:pPr>
            <w:r w:rsidRPr="009C26D0">
              <w:rPr>
                <w:b/>
              </w:rPr>
              <w:t>________</w:t>
            </w:r>
          </w:p>
        </w:tc>
        <w:tc>
          <w:tcPr>
            <w:tcW w:w="1959" w:type="dxa"/>
            <w:vAlign w:val="bottom"/>
          </w:tcPr>
          <w:p w14:paraId="0CA3E039" w14:textId="77777777" w:rsidR="00136A26" w:rsidRPr="00E9754E" w:rsidRDefault="00136A26" w:rsidP="00136A26">
            <w:pPr>
              <w:jc w:val="center"/>
              <w:rPr>
                <w:b/>
              </w:rPr>
            </w:pPr>
            <w:r w:rsidRPr="00E9754E">
              <w:rPr>
                <w:b/>
              </w:rPr>
              <w:t>__________</w:t>
            </w:r>
          </w:p>
        </w:tc>
        <w:tc>
          <w:tcPr>
            <w:tcW w:w="1959" w:type="dxa"/>
            <w:vAlign w:val="bottom"/>
          </w:tcPr>
          <w:p w14:paraId="05DD9B31" w14:textId="77777777" w:rsidR="00136A26" w:rsidRPr="009C26D0" w:rsidRDefault="00136A26" w:rsidP="00136A26">
            <w:pPr>
              <w:jc w:val="center"/>
              <w:rPr>
                <w:b/>
              </w:rPr>
            </w:pPr>
            <w:r w:rsidRPr="009C26D0">
              <w:rPr>
                <w:b/>
              </w:rPr>
              <w:t>________</w:t>
            </w:r>
          </w:p>
        </w:tc>
      </w:tr>
    </w:tbl>
    <w:p w14:paraId="418AE1B5" w14:textId="0A84B0D3" w:rsidR="00B62A48" w:rsidRDefault="00B62A48" w:rsidP="00B62A48"/>
    <w:p w14:paraId="27E68269" w14:textId="362AA4A8" w:rsidR="00136A26" w:rsidRDefault="00136A26" w:rsidP="00B62A48"/>
    <w:p w14:paraId="1CFBA357" w14:textId="7CB60011" w:rsidR="00136A26" w:rsidRDefault="00136A26" w:rsidP="00B62A48"/>
    <w:p w14:paraId="6D2D869B" w14:textId="0691E106" w:rsidR="00136A26" w:rsidRDefault="00136A26" w:rsidP="00B62A48"/>
    <w:p w14:paraId="25724845" w14:textId="2C4B5589" w:rsidR="00136A26" w:rsidRDefault="00136A26" w:rsidP="00B62A48"/>
    <w:p w14:paraId="611D33C5" w14:textId="385805F3" w:rsidR="00136A26" w:rsidRDefault="00136A26" w:rsidP="00B62A48"/>
    <w:p w14:paraId="23E91F02" w14:textId="41576080" w:rsidR="00136A26" w:rsidRDefault="00136A26" w:rsidP="00B62A48"/>
    <w:p w14:paraId="501DE0FF" w14:textId="254D6FF4" w:rsidR="00136A26" w:rsidRDefault="00136A26" w:rsidP="00B62A48"/>
    <w:p w14:paraId="26CCAAE6" w14:textId="14C5096E" w:rsidR="00136A26" w:rsidRDefault="00136A26" w:rsidP="00B62A48"/>
    <w:p w14:paraId="66078C90" w14:textId="4AA854B7" w:rsidR="00136A26" w:rsidRDefault="00136A26" w:rsidP="00B62A48"/>
    <w:p w14:paraId="36C6D99B" w14:textId="0596E315" w:rsidR="00136A26" w:rsidRDefault="00136A26" w:rsidP="00B62A48"/>
    <w:p w14:paraId="089252F5" w14:textId="70852890" w:rsidR="00136A26" w:rsidRDefault="00136A26" w:rsidP="00B62A48"/>
    <w:p w14:paraId="3C66AA11" w14:textId="77777777" w:rsidR="00136A26" w:rsidRDefault="00136A26" w:rsidP="00B62A48"/>
    <w:p w14:paraId="0801B52C" w14:textId="77777777" w:rsidR="009F6E30" w:rsidRDefault="009F6E30" w:rsidP="009F6E30">
      <w:pPr>
        <w:shd w:val="clear" w:color="auto" w:fill="D5DCE4" w:themeFill="text2" w:themeFillTint="33"/>
        <w:rPr>
          <w:color w:val="4472C4" w:themeColor="accent1"/>
        </w:rPr>
      </w:pPr>
      <w:r>
        <w:rPr>
          <w:color w:val="4472C4" w:themeColor="accent1"/>
        </w:rPr>
        <w:lastRenderedPageBreak/>
        <w:t>Instructions and Definitions</w:t>
      </w:r>
    </w:p>
    <w:p w14:paraId="44901959" w14:textId="1BA95C48" w:rsidR="00B62A48" w:rsidRDefault="00B62A48" w:rsidP="009F6E30">
      <w:pPr>
        <w:shd w:val="clear" w:color="auto" w:fill="D5DCE4" w:themeFill="text2" w:themeFillTint="33"/>
      </w:pPr>
      <w:r>
        <w:t>Providers should record counts of all disposed appeals of judgments of conviction and/or sentence, upon guilty plea, or upon verdict. Cases which ended for reasons other than a court disposition (e.g. representation ended when client found ineligible for services) should not be counted. Appeals of denied 440 motions should not be counted.</w:t>
      </w:r>
    </w:p>
    <w:p w14:paraId="6729464B" w14:textId="1C9AF54F" w:rsidR="00B62A48" w:rsidRDefault="00B62A48" w:rsidP="009F6E30">
      <w:pPr>
        <w:shd w:val="clear" w:color="auto" w:fill="D5DCE4" w:themeFill="text2" w:themeFillTint="33"/>
        <w:rPr>
          <w:rFonts w:ascii="Calibri" w:hAnsi="Calibri" w:cs="Calibri"/>
          <w:color w:val="000000"/>
        </w:rPr>
      </w:pPr>
      <w:r>
        <w:rPr>
          <w:rFonts w:ascii="Calibri" w:hAnsi="Calibri" w:cs="Calibri"/>
          <w:color w:val="000000"/>
        </w:rPr>
        <w:t xml:space="preserve">Cases should be counted consistent with the definitions set forth in </w:t>
      </w:r>
      <w:r w:rsidRPr="00454754">
        <w:rPr>
          <w:rFonts w:ascii="Calibri" w:hAnsi="Calibri" w:cs="Calibri"/>
          <w:i/>
          <w:color w:val="000000"/>
        </w:rPr>
        <w:t>Definitions for Reporting Counts of Criminal Cases to the Office of Indigent Legal Services</w:t>
      </w:r>
      <w:r w:rsidRPr="00454754">
        <w:rPr>
          <w:rFonts w:ascii="Calibri" w:hAnsi="Calibri" w:cs="Calibri"/>
          <w:color w:val="000000"/>
        </w:rPr>
        <w:t>.</w:t>
      </w:r>
      <w:r>
        <w:rPr>
          <w:rFonts w:ascii="Calibri" w:hAnsi="Calibri" w:cs="Calibri"/>
          <w:color w:val="000000"/>
        </w:rPr>
        <w:t xml:space="preserve"> Those </w:t>
      </w:r>
      <w:r w:rsidRPr="00D113BD">
        <w:rPr>
          <w:rFonts w:ascii="Calibri" w:hAnsi="Calibri" w:cs="Calibri"/>
          <w:i/>
          <w:color w:val="000000"/>
        </w:rPr>
        <w:t>Definitions</w:t>
      </w:r>
      <w:r>
        <w:rPr>
          <w:rFonts w:ascii="Calibri" w:hAnsi="Calibri" w:cs="Calibri"/>
          <w:color w:val="000000"/>
        </w:rPr>
        <w:t xml:space="preserve"> state that “</w:t>
      </w:r>
      <w:r w:rsidRPr="00D113BD">
        <w:rPr>
          <w:rFonts w:ascii="Calibri" w:hAnsi="Calibri" w:cs="Calibri"/>
          <w:color w:val="000000"/>
        </w:rPr>
        <w:t xml:space="preserve">A new </w:t>
      </w:r>
      <w:r>
        <w:rPr>
          <w:rFonts w:ascii="Calibri" w:hAnsi="Calibri" w:cs="Calibri"/>
          <w:color w:val="000000"/>
        </w:rPr>
        <w:t xml:space="preserve">[appellate] </w:t>
      </w:r>
      <w:r w:rsidRPr="00D113BD">
        <w:rPr>
          <w:rFonts w:ascii="Calibri" w:hAnsi="Calibri" w:cs="Calibri"/>
          <w:color w:val="000000"/>
        </w:rPr>
        <w:t>case must be counted whenever leave is granted to appeal to a higher court. A direct appeal should be counted as a case; in the event such an appeal fails and leave is granted to appeal to a higher court, a new appellate case should be counted. Filing of a notice of appeal should not be counted as a new appellate case in the absence of an assignment to conduct appellate representation.</w:t>
      </w:r>
      <w:r>
        <w:rPr>
          <w:rFonts w:ascii="Calibri" w:hAnsi="Calibri" w:cs="Calibri"/>
          <w:color w:val="000000"/>
        </w:rPr>
        <w:t>”</w:t>
      </w:r>
    </w:p>
    <w:p w14:paraId="357A98B8" w14:textId="77777777" w:rsidR="00B62A48" w:rsidRDefault="00B62A48" w:rsidP="009F6E30">
      <w:pPr>
        <w:shd w:val="clear" w:color="auto" w:fill="D5DCE4" w:themeFill="text2" w:themeFillTint="33"/>
        <w:rPr>
          <w:rFonts w:ascii="Calibri" w:hAnsi="Calibri" w:cs="Calibri"/>
          <w:color w:val="000000"/>
        </w:rPr>
      </w:pPr>
      <w:r>
        <w:rPr>
          <w:rFonts w:ascii="Calibri" w:hAnsi="Calibri" w:cs="Calibri"/>
          <w:color w:val="000000"/>
        </w:rPr>
        <w:t xml:space="preserve">Cases should be counted as </w:t>
      </w:r>
      <w:r>
        <w:rPr>
          <w:rFonts w:ascii="Calibri" w:hAnsi="Calibri" w:cs="Calibri"/>
          <w:b/>
          <w:color w:val="000000"/>
        </w:rPr>
        <w:t>defendant’s appeals</w:t>
      </w:r>
      <w:r>
        <w:rPr>
          <w:rFonts w:ascii="Calibri" w:hAnsi="Calibri" w:cs="Calibri"/>
          <w:color w:val="000000"/>
        </w:rPr>
        <w:t xml:space="preserve"> when the provider represents a client appealing a judgment of conviction and/or sentence.</w:t>
      </w:r>
    </w:p>
    <w:p w14:paraId="3B418CC8" w14:textId="7FC19A28" w:rsidR="00B62A48" w:rsidRPr="005155E8" w:rsidRDefault="00B62A48" w:rsidP="009F6E30">
      <w:pPr>
        <w:shd w:val="clear" w:color="auto" w:fill="D5DCE4" w:themeFill="text2" w:themeFillTint="33"/>
      </w:pPr>
      <w:r>
        <w:rPr>
          <w:rFonts w:ascii="Calibri" w:hAnsi="Calibri" w:cs="Calibri"/>
          <w:color w:val="000000"/>
        </w:rPr>
        <w:t xml:space="preserve">Cases should be counted as </w:t>
      </w:r>
      <w:r>
        <w:rPr>
          <w:rFonts w:ascii="Calibri" w:hAnsi="Calibri" w:cs="Calibri"/>
          <w:b/>
          <w:color w:val="000000"/>
        </w:rPr>
        <w:t>people’s appeals</w:t>
      </w:r>
      <w:r>
        <w:rPr>
          <w:rFonts w:ascii="Calibri" w:hAnsi="Calibri" w:cs="Calibri"/>
          <w:color w:val="000000"/>
        </w:rPr>
        <w:t xml:space="preserve"> when the provider represents a client in a case where the people have appealed. This includes appeals from pretrial orders, and appeals from trial or sentencing orders.</w:t>
      </w:r>
    </w:p>
    <w:p w14:paraId="5CC2A880" w14:textId="77777777" w:rsidR="00B62A48" w:rsidRDefault="00B62A48" w:rsidP="009F6E30">
      <w:pPr>
        <w:shd w:val="clear" w:color="auto" w:fill="D5DCE4" w:themeFill="text2" w:themeFillTint="33"/>
      </w:pPr>
      <w:r>
        <w:t xml:space="preserve">A case should be counted as </w:t>
      </w:r>
      <w:r>
        <w:rPr>
          <w:b/>
        </w:rPr>
        <w:t>affirmed</w:t>
      </w:r>
      <w:r>
        <w:t xml:space="preserve"> if the appellate court affirmed the judgment of the lower court without any changes.</w:t>
      </w:r>
    </w:p>
    <w:p w14:paraId="32C71A28" w14:textId="4143F528" w:rsidR="00B62A48" w:rsidRDefault="00B62A48" w:rsidP="009F6E30">
      <w:pPr>
        <w:shd w:val="clear" w:color="auto" w:fill="D5DCE4" w:themeFill="text2" w:themeFillTint="33"/>
      </w:pPr>
      <w:r>
        <w:t xml:space="preserve">A case should be counted as </w:t>
      </w:r>
      <w:r>
        <w:rPr>
          <w:b/>
        </w:rPr>
        <w:t>reversed or modified</w:t>
      </w:r>
      <w:r>
        <w:t xml:space="preserve"> if the appellate court reversed the judgment of the lower court, or modified it in any way. Cases should be so counted regardless of the relief offered by the court to the appellant, if any.</w:t>
      </w:r>
    </w:p>
    <w:p w14:paraId="1B433A57" w14:textId="77777777" w:rsidR="00B62A48" w:rsidRPr="005155E8" w:rsidRDefault="00B62A48" w:rsidP="009F6E30">
      <w:pPr>
        <w:shd w:val="clear" w:color="auto" w:fill="D5DCE4" w:themeFill="text2" w:themeFillTint="33"/>
      </w:pPr>
      <w:r>
        <w:t xml:space="preserve">A case should be counted as </w:t>
      </w:r>
      <w:r w:rsidRPr="005155E8">
        <w:rPr>
          <w:b/>
          <w:i/>
        </w:rPr>
        <w:t>Anders</w:t>
      </w:r>
      <w:r>
        <w:rPr>
          <w:b/>
        </w:rPr>
        <w:t xml:space="preserve"> brief filed and case dismissed</w:t>
      </w:r>
      <w:r>
        <w:t xml:space="preserve"> </w:t>
      </w:r>
      <w:r w:rsidRPr="00454754">
        <w:t>if a brief was submitted in accordance with Anders v. California, 386 U.S. 738 (1967) asserting that a case presents only legally fri</w:t>
      </w:r>
      <w:r>
        <w:t xml:space="preserve">volous issues </w:t>
      </w:r>
      <w:r>
        <w:rPr>
          <w:i/>
        </w:rPr>
        <w:t>and</w:t>
      </w:r>
      <w:r>
        <w:t xml:space="preserve"> the case was subsequently dismissed.</w:t>
      </w:r>
    </w:p>
    <w:p w14:paraId="7D21CBDB" w14:textId="77777777" w:rsidR="00B62A48" w:rsidRPr="00454754" w:rsidRDefault="00B62A48" w:rsidP="009F6E30">
      <w:pPr>
        <w:shd w:val="clear" w:color="auto" w:fill="D5DCE4" w:themeFill="text2" w:themeFillTint="33"/>
      </w:pPr>
      <w:r>
        <w:t xml:space="preserve">A case should be counted as </w:t>
      </w:r>
      <w:r>
        <w:rPr>
          <w:b/>
        </w:rPr>
        <w:t>other disposition</w:t>
      </w:r>
      <w:r>
        <w:t xml:space="preserve"> if the case was disposed in any other was, such as through dismissal for any reason other than an </w:t>
      </w:r>
      <w:r>
        <w:rPr>
          <w:i/>
        </w:rPr>
        <w:t>Anders</w:t>
      </w:r>
      <w:r>
        <w:t xml:space="preserve"> brief, or the case was withdrawn.</w:t>
      </w:r>
    </w:p>
    <w:p w14:paraId="14968FDD" w14:textId="4A0B4EFA" w:rsidR="00B62A48" w:rsidRDefault="00B62A48" w:rsidP="00B62A48"/>
    <w:p w14:paraId="2EE1AFBA" w14:textId="231F436C" w:rsidR="002F5685" w:rsidRDefault="002F5685" w:rsidP="00B62A48"/>
    <w:p w14:paraId="016A3957" w14:textId="63266D6F" w:rsidR="002F5685" w:rsidRDefault="002F5685" w:rsidP="00B62A48"/>
    <w:p w14:paraId="54412952" w14:textId="62DB069A" w:rsidR="002F5685" w:rsidRDefault="002F5685" w:rsidP="00B62A48"/>
    <w:p w14:paraId="07993DA8" w14:textId="1CDF053D" w:rsidR="002F5685" w:rsidRDefault="002F5685" w:rsidP="00B62A48"/>
    <w:p w14:paraId="32D8B945" w14:textId="3F486A2D" w:rsidR="002F5685" w:rsidRDefault="002F5685" w:rsidP="00B62A48"/>
    <w:p w14:paraId="581E1F95" w14:textId="16AE6BCD" w:rsidR="002F5685" w:rsidRDefault="002F5685" w:rsidP="00B62A48"/>
    <w:p w14:paraId="3C6A54B1" w14:textId="77777777" w:rsidR="002F5685" w:rsidRDefault="002F5685" w:rsidP="00B62A48"/>
    <w:p w14:paraId="6F19DC23" w14:textId="328CAE16" w:rsidR="00B62A48" w:rsidRDefault="002F5685" w:rsidP="001A3553">
      <w:pPr>
        <w:pStyle w:val="ListParagraph"/>
        <w:numPr>
          <w:ilvl w:val="0"/>
          <w:numId w:val="5"/>
        </w:numPr>
      </w:pPr>
      <w:r w:rsidRPr="00331A08">
        <w:rPr>
          <w:b/>
          <w:noProof/>
        </w:rPr>
        <w:lastRenderedPageBreak/>
        <mc:AlternateContent>
          <mc:Choice Requires="wps">
            <w:drawing>
              <wp:anchor distT="0" distB="0" distL="457200" distR="114300" simplePos="0" relativeHeight="251677696" behindDoc="0" locked="0" layoutInCell="0" allowOverlap="1" wp14:anchorId="031A6F98" wp14:editId="7E64C3D0">
                <wp:simplePos x="0" y="0"/>
                <wp:positionH relativeFrom="page">
                  <wp:posOffset>5419725</wp:posOffset>
                </wp:positionH>
                <wp:positionV relativeFrom="margin">
                  <wp:posOffset>-381635</wp:posOffset>
                </wp:positionV>
                <wp:extent cx="2028825" cy="7791450"/>
                <wp:effectExtent l="0" t="0" r="9525" b="0"/>
                <wp:wrapSquare wrapText="bothSides"/>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791450"/>
                        </a:xfrm>
                        <a:prstGeom prst="rect">
                          <a:avLst/>
                        </a:prstGeom>
                        <a:solidFill>
                          <a:srgbClr val="44546A">
                            <a:lumMod val="20000"/>
                            <a:lumOff val="80000"/>
                            <a:alpha val="34902"/>
                          </a:srgbClr>
                        </a:solidFill>
                      </wps:spPr>
                      <wps:txbx>
                        <w:txbxContent>
                          <w:p w14:paraId="77F1B58E" w14:textId="1B7BFB9A" w:rsidR="002F5685" w:rsidRDefault="002F5685" w:rsidP="002F5685">
                            <w:pPr>
                              <w:spacing w:before="240" w:after="240"/>
                              <w:rPr>
                                <w:b/>
                                <w:bCs/>
                                <w:color w:val="323E4F" w:themeColor="text2" w:themeShade="BF"/>
                                <w:sz w:val="28"/>
                                <w:szCs w:val="28"/>
                              </w:rPr>
                            </w:pPr>
                            <w:r>
                              <w:rPr>
                                <w:b/>
                                <w:bCs/>
                                <w:color w:val="323E4F" w:themeColor="text2" w:themeShade="BF"/>
                                <w:sz w:val="28"/>
                                <w:szCs w:val="28"/>
                              </w:rPr>
                              <w:t>Q2</w:t>
                            </w:r>
                            <w:r>
                              <w:rPr>
                                <w:b/>
                                <w:bCs/>
                                <w:color w:val="323E4F" w:themeColor="text2" w:themeShade="BF"/>
                                <w:sz w:val="28"/>
                                <w:szCs w:val="28"/>
                              </w:rPr>
                              <w:t>1</w:t>
                            </w:r>
                            <w:r>
                              <w:rPr>
                                <w:b/>
                                <w:bCs/>
                                <w:color w:val="323E4F" w:themeColor="text2" w:themeShade="BF"/>
                                <w:sz w:val="28"/>
                                <w:szCs w:val="28"/>
                              </w:rPr>
                              <w:t xml:space="preserve"> Source Documents</w:t>
                            </w:r>
                          </w:p>
                          <w:p w14:paraId="0ECEFCE1" w14:textId="05A96F5B" w:rsidR="002F5685" w:rsidRDefault="002F5685" w:rsidP="002F5685">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case </w:t>
                            </w:r>
                            <w:r w:rsidR="00C62587">
                              <w:rPr>
                                <w:rStyle w:val="PlaceholderText"/>
                                <w:color w:val="323E4F" w:themeColor="text2" w:themeShade="BF"/>
                              </w:rPr>
                              <w:t>activities</w:t>
                            </w:r>
                            <w:r>
                              <w:rPr>
                                <w:rStyle w:val="PlaceholderText"/>
                                <w:color w:val="323E4F" w:themeColor="text2" w:themeShade="BF"/>
                              </w:rPr>
                              <w:t xml:space="preserve"> in each of the t</w:t>
                            </w:r>
                            <w:r w:rsidR="00C62587">
                              <w:rPr>
                                <w:rStyle w:val="PlaceholderText"/>
                                <w:color w:val="323E4F" w:themeColor="text2" w:themeShade="BF"/>
                              </w:rPr>
                              <w:t>wo</w:t>
                            </w:r>
                            <w:r>
                              <w:rPr>
                                <w:rStyle w:val="PlaceholderText"/>
                                <w:color w:val="323E4F" w:themeColor="text2" w:themeShade="BF"/>
                              </w:rPr>
                              <w:t xml:space="preserve"> appellate case categories is pulled.</w:t>
                            </w:r>
                          </w:p>
                          <w:p w14:paraId="35C7F39E" w14:textId="77777777" w:rsidR="002F5685" w:rsidRDefault="002F5685" w:rsidP="002F5685">
                            <w:pPr>
                              <w:rPr>
                                <w:rStyle w:val="PlaceholderText"/>
                                <w:color w:val="323E4F" w:themeColor="text2" w:themeShade="BF"/>
                              </w:rPr>
                            </w:pPr>
                          </w:p>
                          <w:p w14:paraId="52D9D0DC" w14:textId="77777777" w:rsidR="002F5685" w:rsidRDefault="002F5685" w:rsidP="002F5685">
                            <w:pPr>
                              <w:rPr>
                                <w:rStyle w:val="PlaceholderText"/>
                                <w:color w:val="323E4F" w:themeColor="text2" w:themeShade="BF"/>
                              </w:rPr>
                            </w:pPr>
                          </w:p>
                          <w:p w14:paraId="092E674F" w14:textId="77777777" w:rsidR="002F5685" w:rsidRDefault="002F5685" w:rsidP="002F5685">
                            <w:pPr>
                              <w:rPr>
                                <w:rStyle w:val="PlaceholderText"/>
                                <w:color w:val="323E4F" w:themeColor="text2" w:themeShade="BF"/>
                              </w:rPr>
                            </w:pPr>
                          </w:p>
                          <w:p w14:paraId="543DFDF1" w14:textId="77777777" w:rsidR="002F5685" w:rsidRDefault="002F5685" w:rsidP="002F5685">
                            <w:pPr>
                              <w:rPr>
                                <w:rStyle w:val="PlaceholderText"/>
                                <w:color w:val="323E4F" w:themeColor="text2" w:themeShade="BF"/>
                              </w:rPr>
                            </w:pPr>
                          </w:p>
                          <w:p w14:paraId="6943E1E3" w14:textId="77777777" w:rsidR="002F5685" w:rsidRDefault="002F5685" w:rsidP="002F5685">
                            <w:pPr>
                              <w:rPr>
                                <w:rStyle w:val="PlaceholderText"/>
                                <w:color w:val="323E4F" w:themeColor="text2" w:themeShade="BF"/>
                              </w:rPr>
                            </w:pPr>
                          </w:p>
                          <w:p w14:paraId="6C3DAB69" w14:textId="77777777" w:rsidR="002F5685" w:rsidRDefault="002F5685" w:rsidP="002F5685">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31A6F98" id="_x0000_s1035" style="position:absolute;left:0;text-align:left;margin-left:426.75pt;margin-top:-30.05pt;width:159.75pt;height:613.5pt;z-index:25167769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" o:allowincell="f" fillcolor="#d6dce5" stroked="f">
                <v:fill opacity="22873f"/>
                <v:textbox inset="14.4pt,14.4pt,14.4pt,14.4pt">
                  <w:txbxContent>
                    <w:p w14:paraId="77F1B58E" w14:textId="1B7BFB9A" w:rsidR="002F5685" w:rsidRDefault="002F5685" w:rsidP="002F5685">
                      <w:pPr>
                        <w:spacing w:before="240" w:after="240"/>
                        <w:rPr>
                          <w:b/>
                          <w:bCs/>
                          <w:color w:val="323E4F" w:themeColor="text2" w:themeShade="BF"/>
                          <w:sz w:val="28"/>
                          <w:szCs w:val="28"/>
                        </w:rPr>
                      </w:pPr>
                      <w:r>
                        <w:rPr>
                          <w:b/>
                          <w:bCs/>
                          <w:color w:val="323E4F" w:themeColor="text2" w:themeShade="BF"/>
                          <w:sz w:val="28"/>
                          <w:szCs w:val="28"/>
                        </w:rPr>
                        <w:t>Q2</w:t>
                      </w:r>
                      <w:r>
                        <w:rPr>
                          <w:b/>
                          <w:bCs/>
                          <w:color w:val="323E4F" w:themeColor="text2" w:themeShade="BF"/>
                          <w:sz w:val="28"/>
                          <w:szCs w:val="28"/>
                        </w:rPr>
                        <w:t>1</w:t>
                      </w:r>
                      <w:r>
                        <w:rPr>
                          <w:b/>
                          <w:bCs/>
                          <w:color w:val="323E4F" w:themeColor="text2" w:themeShade="BF"/>
                          <w:sz w:val="28"/>
                          <w:szCs w:val="28"/>
                        </w:rPr>
                        <w:t xml:space="preserve"> Source Documents</w:t>
                      </w:r>
                    </w:p>
                    <w:p w14:paraId="0ECEFCE1" w14:textId="05A96F5B" w:rsidR="002F5685" w:rsidRDefault="002F5685" w:rsidP="002F5685">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case </w:t>
                      </w:r>
                      <w:r w:rsidR="00C62587">
                        <w:rPr>
                          <w:rStyle w:val="PlaceholderText"/>
                          <w:color w:val="323E4F" w:themeColor="text2" w:themeShade="BF"/>
                        </w:rPr>
                        <w:t>activities</w:t>
                      </w:r>
                      <w:r>
                        <w:rPr>
                          <w:rStyle w:val="PlaceholderText"/>
                          <w:color w:val="323E4F" w:themeColor="text2" w:themeShade="BF"/>
                        </w:rPr>
                        <w:t xml:space="preserve"> in each of the t</w:t>
                      </w:r>
                      <w:r w:rsidR="00C62587">
                        <w:rPr>
                          <w:rStyle w:val="PlaceholderText"/>
                          <w:color w:val="323E4F" w:themeColor="text2" w:themeShade="BF"/>
                        </w:rPr>
                        <w:t>wo</w:t>
                      </w:r>
                      <w:r>
                        <w:rPr>
                          <w:rStyle w:val="PlaceholderText"/>
                          <w:color w:val="323E4F" w:themeColor="text2" w:themeShade="BF"/>
                        </w:rPr>
                        <w:t xml:space="preserve"> appellate case categories is pulled.</w:t>
                      </w:r>
                    </w:p>
                    <w:p w14:paraId="35C7F39E" w14:textId="77777777" w:rsidR="002F5685" w:rsidRDefault="002F5685" w:rsidP="002F5685">
                      <w:pPr>
                        <w:rPr>
                          <w:rStyle w:val="PlaceholderText"/>
                          <w:color w:val="323E4F" w:themeColor="text2" w:themeShade="BF"/>
                        </w:rPr>
                      </w:pPr>
                    </w:p>
                    <w:p w14:paraId="52D9D0DC" w14:textId="77777777" w:rsidR="002F5685" w:rsidRDefault="002F5685" w:rsidP="002F5685">
                      <w:pPr>
                        <w:rPr>
                          <w:rStyle w:val="PlaceholderText"/>
                          <w:color w:val="323E4F" w:themeColor="text2" w:themeShade="BF"/>
                        </w:rPr>
                      </w:pPr>
                    </w:p>
                    <w:p w14:paraId="092E674F" w14:textId="77777777" w:rsidR="002F5685" w:rsidRDefault="002F5685" w:rsidP="002F5685">
                      <w:pPr>
                        <w:rPr>
                          <w:rStyle w:val="PlaceholderText"/>
                          <w:color w:val="323E4F" w:themeColor="text2" w:themeShade="BF"/>
                        </w:rPr>
                      </w:pPr>
                    </w:p>
                    <w:p w14:paraId="543DFDF1" w14:textId="77777777" w:rsidR="002F5685" w:rsidRDefault="002F5685" w:rsidP="002F5685">
                      <w:pPr>
                        <w:rPr>
                          <w:rStyle w:val="PlaceholderText"/>
                          <w:color w:val="323E4F" w:themeColor="text2" w:themeShade="BF"/>
                        </w:rPr>
                      </w:pPr>
                    </w:p>
                    <w:p w14:paraId="6943E1E3" w14:textId="77777777" w:rsidR="002F5685" w:rsidRDefault="002F5685" w:rsidP="002F5685">
                      <w:pPr>
                        <w:rPr>
                          <w:rStyle w:val="PlaceholderText"/>
                          <w:color w:val="323E4F" w:themeColor="text2" w:themeShade="BF"/>
                        </w:rPr>
                      </w:pPr>
                    </w:p>
                    <w:p w14:paraId="6C3DAB69" w14:textId="77777777" w:rsidR="002F5685" w:rsidRDefault="002F5685" w:rsidP="002F5685">
                      <w:pPr>
                        <w:rPr>
                          <w:rStyle w:val="PlaceholderText"/>
                          <w:color w:val="323E4F" w:themeColor="text2" w:themeShade="BF"/>
                        </w:rPr>
                      </w:pPr>
                    </w:p>
                  </w:txbxContent>
                </v:textbox>
                <w10:wrap type="square" anchorx="page" anchory="margin"/>
              </v:rect>
            </w:pict>
          </mc:Fallback>
        </mc:AlternateContent>
      </w:r>
      <w:r w:rsidR="00B62A48">
        <w:t>In the last</w:t>
      </w:r>
      <w:r w:rsidR="009406B4">
        <w:t xml:space="preserve"> calendar</w:t>
      </w:r>
      <w:r w:rsidR="003A2A61">
        <w:t xml:space="preserve"> </w:t>
      </w:r>
      <w:r w:rsidR="00B62A48">
        <w:t xml:space="preserve">year, in how many closed appellate cases </w:t>
      </w:r>
      <w:r w:rsidR="00726868">
        <w:t>were the following activities performed</w:t>
      </w:r>
      <w:r w:rsidR="00B62A48">
        <w:t xml:space="preserve">?  </w:t>
      </w:r>
      <w:r w:rsidR="00B62A48" w:rsidRPr="00DD5E9D">
        <w:rPr>
          <w:color w:val="7F7F7F" w:themeColor="text1" w:themeTint="80"/>
        </w:rPr>
        <w:t>All cases should be included in these counts regardless of the way in which they were closed.</w:t>
      </w:r>
      <w:r w:rsidR="00F75683" w:rsidRPr="00D825DA">
        <w:rPr>
          <w:color w:val="7F7F7F" w:themeColor="text1" w:themeTint="80"/>
        </w:rPr>
        <w:t xml:space="preserve"> </w:t>
      </w:r>
      <w:r w:rsidR="00B04190">
        <w:rPr>
          <w:color w:val="7F7F7F" w:themeColor="text1" w:themeTint="80"/>
        </w:rPr>
        <w:t xml:space="preserve">Please respond with numbers only. Decimal points are not allowed. </w:t>
      </w:r>
      <w:r w:rsidR="00F75683">
        <w:rPr>
          <w:color w:val="7F7F7F" w:themeColor="text1" w:themeTint="80"/>
        </w:rPr>
        <w:t>A blank entry will result in an error message – please enter ‘0’ where applicable.</w:t>
      </w:r>
    </w:p>
    <w:tbl>
      <w:tblPr>
        <w:tblStyle w:val="TableGrid"/>
        <w:tblpPr w:leftFromText="180" w:rightFromText="180" w:vertAnchor="text" w:tblpY="1"/>
        <w:tblOverlap w:val="never"/>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9"/>
        <w:gridCol w:w="2621"/>
        <w:gridCol w:w="2250"/>
        <w:gridCol w:w="1350"/>
      </w:tblGrid>
      <w:tr w:rsidR="00B62A48" w14:paraId="277A7CD3" w14:textId="77777777" w:rsidTr="002F5685">
        <w:trPr>
          <w:trHeight w:val="446"/>
        </w:trPr>
        <w:tc>
          <w:tcPr>
            <w:tcW w:w="619" w:type="dxa"/>
          </w:tcPr>
          <w:p w14:paraId="4E1F1629" w14:textId="77777777" w:rsidR="00B62A48" w:rsidRDefault="00B62A48" w:rsidP="002F5685"/>
        </w:tc>
        <w:tc>
          <w:tcPr>
            <w:tcW w:w="2621" w:type="dxa"/>
            <w:shd w:val="clear" w:color="auto" w:fill="auto"/>
          </w:tcPr>
          <w:p w14:paraId="19A20F05" w14:textId="77777777" w:rsidR="00B62A48" w:rsidRDefault="00B62A48" w:rsidP="002F5685">
            <w:pPr>
              <w:rPr>
                <w:b/>
              </w:rPr>
            </w:pPr>
          </w:p>
        </w:tc>
        <w:tc>
          <w:tcPr>
            <w:tcW w:w="2250" w:type="dxa"/>
          </w:tcPr>
          <w:p w14:paraId="7926EA69" w14:textId="34E1A7C4" w:rsidR="00B62A48" w:rsidRDefault="00B62A48" w:rsidP="002F5685">
            <w:pPr>
              <w:jc w:val="center"/>
            </w:pPr>
            <w:r>
              <w:t>Appeal</w:t>
            </w:r>
            <w:r w:rsidR="006C7099">
              <w:t>s</w:t>
            </w:r>
            <w:r>
              <w:t xml:space="preserve"> of a </w:t>
            </w:r>
            <w:r w:rsidR="001C0194">
              <w:t>G</w:t>
            </w:r>
            <w:r>
              <w:t xml:space="preserve">uilty </w:t>
            </w:r>
            <w:r w:rsidR="001C0194">
              <w:t>P</w:t>
            </w:r>
            <w:r>
              <w:t>lea</w:t>
            </w:r>
          </w:p>
        </w:tc>
        <w:tc>
          <w:tcPr>
            <w:tcW w:w="1350" w:type="dxa"/>
          </w:tcPr>
          <w:p w14:paraId="64FBB5CE" w14:textId="4FEDE790" w:rsidR="00B62A48" w:rsidRDefault="00B62A48" w:rsidP="002F5685">
            <w:pPr>
              <w:jc w:val="center"/>
            </w:pPr>
            <w:r>
              <w:t>Appeal</w:t>
            </w:r>
            <w:r w:rsidR="006C7099">
              <w:t>s</w:t>
            </w:r>
            <w:r>
              <w:t xml:space="preserve"> of a </w:t>
            </w:r>
            <w:r w:rsidR="001C0194">
              <w:t>V</w:t>
            </w:r>
            <w:r w:rsidR="006C7099">
              <w:t>erdict</w:t>
            </w:r>
          </w:p>
        </w:tc>
      </w:tr>
      <w:tr w:rsidR="00B62A48" w14:paraId="5C76ABB3" w14:textId="77777777" w:rsidTr="002F5685">
        <w:trPr>
          <w:trHeight w:val="446"/>
        </w:trPr>
        <w:tc>
          <w:tcPr>
            <w:tcW w:w="619" w:type="dxa"/>
          </w:tcPr>
          <w:p w14:paraId="21136E17" w14:textId="77777777" w:rsidR="00B62A48" w:rsidRDefault="00B62A48" w:rsidP="002F5685"/>
        </w:tc>
        <w:tc>
          <w:tcPr>
            <w:tcW w:w="2621" w:type="dxa"/>
            <w:shd w:val="clear" w:color="auto" w:fill="auto"/>
          </w:tcPr>
          <w:p w14:paraId="01732E1E" w14:textId="531B295F" w:rsidR="00B62A48" w:rsidRPr="00915059" w:rsidRDefault="00B62A48" w:rsidP="002F5685">
            <w:pPr>
              <w:rPr>
                <w:b/>
              </w:rPr>
            </w:pPr>
            <w:r>
              <w:rPr>
                <w:b/>
              </w:rPr>
              <w:t xml:space="preserve">Met with </w:t>
            </w:r>
            <w:r w:rsidR="001C0194">
              <w:rPr>
                <w:b/>
              </w:rPr>
              <w:t>C</w:t>
            </w:r>
            <w:r>
              <w:rPr>
                <w:b/>
              </w:rPr>
              <w:t xml:space="preserve">lient in </w:t>
            </w:r>
            <w:r w:rsidR="001C0194">
              <w:rPr>
                <w:b/>
              </w:rPr>
              <w:t>P</w:t>
            </w:r>
            <w:r>
              <w:rPr>
                <w:b/>
              </w:rPr>
              <w:t>erson</w:t>
            </w:r>
          </w:p>
        </w:tc>
        <w:tc>
          <w:tcPr>
            <w:tcW w:w="2250" w:type="dxa"/>
          </w:tcPr>
          <w:p w14:paraId="3ABCEC7F" w14:textId="77777777" w:rsidR="00B62A48" w:rsidRDefault="00B62A48" w:rsidP="002F5685">
            <w:pPr>
              <w:jc w:val="center"/>
            </w:pPr>
            <w:r w:rsidRPr="009C26D0">
              <w:rPr>
                <w:b/>
              </w:rPr>
              <w:t>________</w:t>
            </w:r>
          </w:p>
        </w:tc>
        <w:tc>
          <w:tcPr>
            <w:tcW w:w="1350" w:type="dxa"/>
          </w:tcPr>
          <w:p w14:paraId="7CC9956F" w14:textId="77777777" w:rsidR="00B62A48" w:rsidRDefault="00B62A48" w:rsidP="002F5685">
            <w:pPr>
              <w:jc w:val="center"/>
            </w:pPr>
            <w:r w:rsidRPr="00E9754E">
              <w:rPr>
                <w:b/>
              </w:rPr>
              <w:t>__________</w:t>
            </w:r>
          </w:p>
        </w:tc>
      </w:tr>
      <w:tr w:rsidR="00B62A48" w14:paraId="7341D81A" w14:textId="77777777" w:rsidTr="002F5685">
        <w:trPr>
          <w:trHeight w:val="446"/>
        </w:trPr>
        <w:tc>
          <w:tcPr>
            <w:tcW w:w="619" w:type="dxa"/>
          </w:tcPr>
          <w:p w14:paraId="4FA5CCEA" w14:textId="77777777" w:rsidR="00B62A48" w:rsidRDefault="00B62A48" w:rsidP="002F5685"/>
        </w:tc>
        <w:tc>
          <w:tcPr>
            <w:tcW w:w="2621" w:type="dxa"/>
            <w:shd w:val="clear" w:color="auto" w:fill="auto"/>
          </w:tcPr>
          <w:p w14:paraId="26B31383" w14:textId="5EB37305" w:rsidR="00B62A48" w:rsidRPr="00915059" w:rsidRDefault="00B62A48" w:rsidP="002F5685">
            <w:pPr>
              <w:rPr>
                <w:b/>
              </w:rPr>
            </w:pPr>
            <w:r>
              <w:rPr>
                <w:b/>
              </w:rPr>
              <w:t xml:space="preserve">Made </w:t>
            </w:r>
            <w:r w:rsidR="001C0194">
              <w:rPr>
                <w:b/>
              </w:rPr>
              <w:t>O</w:t>
            </w:r>
            <w:r>
              <w:rPr>
                <w:b/>
              </w:rPr>
              <w:t xml:space="preserve">ral </w:t>
            </w:r>
            <w:r w:rsidR="001C0194">
              <w:rPr>
                <w:b/>
              </w:rPr>
              <w:t>A</w:t>
            </w:r>
            <w:r>
              <w:rPr>
                <w:b/>
              </w:rPr>
              <w:t>rgument</w:t>
            </w:r>
          </w:p>
        </w:tc>
        <w:tc>
          <w:tcPr>
            <w:tcW w:w="2250" w:type="dxa"/>
          </w:tcPr>
          <w:p w14:paraId="3F004EA6" w14:textId="77777777" w:rsidR="00B62A48" w:rsidRPr="009C26D0" w:rsidRDefault="00B62A48" w:rsidP="002F5685">
            <w:pPr>
              <w:jc w:val="center"/>
              <w:rPr>
                <w:b/>
              </w:rPr>
            </w:pPr>
            <w:r w:rsidRPr="009C26D0">
              <w:rPr>
                <w:b/>
              </w:rPr>
              <w:t>________</w:t>
            </w:r>
          </w:p>
        </w:tc>
        <w:tc>
          <w:tcPr>
            <w:tcW w:w="1350" w:type="dxa"/>
          </w:tcPr>
          <w:p w14:paraId="09D609C7" w14:textId="77777777" w:rsidR="00B62A48" w:rsidRPr="00E9754E" w:rsidRDefault="00B62A48" w:rsidP="002F5685">
            <w:pPr>
              <w:jc w:val="center"/>
              <w:rPr>
                <w:b/>
              </w:rPr>
            </w:pPr>
            <w:r w:rsidRPr="00E9754E">
              <w:rPr>
                <w:b/>
              </w:rPr>
              <w:t>__________</w:t>
            </w:r>
          </w:p>
        </w:tc>
      </w:tr>
      <w:tr w:rsidR="00B62A48" w14:paraId="102DDEBC" w14:textId="77777777" w:rsidTr="002F5685">
        <w:trPr>
          <w:trHeight w:val="446"/>
        </w:trPr>
        <w:tc>
          <w:tcPr>
            <w:tcW w:w="619" w:type="dxa"/>
          </w:tcPr>
          <w:p w14:paraId="400C6238" w14:textId="77777777" w:rsidR="00B62A48" w:rsidRDefault="00B62A48" w:rsidP="002F5685"/>
        </w:tc>
        <w:tc>
          <w:tcPr>
            <w:tcW w:w="2621" w:type="dxa"/>
            <w:shd w:val="clear" w:color="auto" w:fill="auto"/>
          </w:tcPr>
          <w:p w14:paraId="3620D317" w14:textId="19DD8495" w:rsidR="00B62A48" w:rsidRPr="00915059" w:rsidRDefault="00B62A48" w:rsidP="002F5685">
            <w:pPr>
              <w:rPr>
                <w:b/>
              </w:rPr>
            </w:pPr>
            <w:r>
              <w:rPr>
                <w:b/>
              </w:rPr>
              <w:t xml:space="preserve">Moved </w:t>
            </w:r>
            <w:r w:rsidR="001C0194">
              <w:rPr>
                <w:b/>
              </w:rPr>
              <w:t>for Permission to A</w:t>
            </w:r>
            <w:r>
              <w:rPr>
                <w:b/>
              </w:rPr>
              <w:t xml:space="preserve">ppeal to </w:t>
            </w:r>
            <w:r w:rsidR="001C0194">
              <w:rPr>
                <w:b/>
              </w:rPr>
              <w:t xml:space="preserve">the </w:t>
            </w:r>
            <w:r>
              <w:rPr>
                <w:b/>
              </w:rPr>
              <w:t>New York Court of Appeals</w:t>
            </w:r>
          </w:p>
        </w:tc>
        <w:tc>
          <w:tcPr>
            <w:tcW w:w="2250" w:type="dxa"/>
          </w:tcPr>
          <w:p w14:paraId="244EDD8B" w14:textId="77777777" w:rsidR="00B62A48" w:rsidRDefault="00B62A48" w:rsidP="002F5685">
            <w:pPr>
              <w:jc w:val="center"/>
            </w:pPr>
            <w:r w:rsidRPr="009C26D0">
              <w:rPr>
                <w:b/>
              </w:rPr>
              <w:t>________</w:t>
            </w:r>
          </w:p>
        </w:tc>
        <w:tc>
          <w:tcPr>
            <w:tcW w:w="1350" w:type="dxa"/>
          </w:tcPr>
          <w:p w14:paraId="0095DC37" w14:textId="77777777" w:rsidR="00B62A48" w:rsidRDefault="00B62A48" w:rsidP="002F5685">
            <w:pPr>
              <w:jc w:val="center"/>
            </w:pPr>
            <w:r w:rsidRPr="00E9754E">
              <w:rPr>
                <w:b/>
              </w:rPr>
              <w:t>__________</w:t>
            </w:r>
          </w:p>
        </w:tc>
      </w:tr>
    </w:tbl>
    <w:p w14:paraId="4AC680FA" w14:textId="1D67CF69" w:rsidR="00B62A48" w:rsidRDefault="00B62A48" w:rsidP="00B62A48"/>
    <w:p w14:paraId="68AD9273" w14:textId="65D844B4" w:rsidR="002F5685" w:rsidRDefault="002F5685" w:rsidP="00B62A48"/>
    <w:p w14:paraId="34D0A20E" w14:textId="42E5C5CF" w:rsidR="002F5685" w:rsidRDefault="002F5685" w:rsidP="00B62A48"/>
    <w:p w14:paraId="03E25E0F" w14:textId="1E3F2058" w:rsidR="002F5685" w:rsidRDefault="002F5685" w:rsidP="00B62A48"/>
    <w:p w14:paraId="76C8A0F7" w14:textId="34F6EB2B" w:rsidR="002F5685" w:rsidRDefault="002F5685" w:rsidP="00B62A48"/>
    <w:p w14:paraId="7FA897A6" w14:textId="6516FCE2" w:rsidR="00236173" w:rsidRDefault="00236173" w:rsidP="00B62A48"/>
    <w:p w14:paraId="3DF04A63" w14:textId="46627B1A" w:rsidR="00236173" w:rsidRDefault="00236173" w:rsidP="00B62A48"/>
    <w:p w14:paraId="4B1964B1" w14:textId="2838C8BF" w:rsidR="00236173" w:rsidRDefault="00236173" w:rsidP="00B62A48"/>
    <w:p w14:paraId="257A1730" w14:textId="57D85112" w:rsidR="00236173" w:rsidRDefault="00236173" w:rsidP="00B62A48"/>
    <w:p w14:paraId="20AB0811" w14:textId="5C613690" w:rsidR="00236173" w:rsidRDefault="00236173" w:rsidP="00B62A48"/>
    <w:p w14:paraId="1877099B" w14:textId="29B84A3D" w:rsidR="00236173" w:rsidRDefault="00236173" w:rsidP="00B62A48"/>
    <w:p w14:paraId="1E04D237" w14:textId="3A014978" w:rsidR="00236173" w:rsidRDefault="00236173" w:rsidP="00B62A48"/>
    <w:p w14:paraId="5E6C50FE" w14:textId="7C6BF64A" w:rsidR="00236173" w:rsidRDefault="00236173" w:rsidP="00B62A48"/>
    <w:p w14:paraId="54D462CD" w14:textId="72DF3E4B" w:rsidR="00236173" w:rsidRDefault="00236173" w:rsidP="00B62A48"/>
    <w:p w14:paraId="7965ABB1" w14:textId="4C78AD98" w:rsidR="00236173" w:rsidRDefault="00236173" w:rsidP="00B62A48"/>
    <w:p w14:paraId="4CA889A4" w14:textId="78B54838" w:rsidR="00236173" w:rsidRDefault="00236173" w:rsidP="00B62A48"/>
    <w:p w14:paraId="5DA07EE8" w14:textId="71318024" w:rsidR="00236173" w:rsidRDefault="00236173" w:rsidP="00B62A48"/>
    <w:p w14:paraId="130DDA92" w14:textId="1586BF53" w:rsidR="00236173" w:rsidRDefault="00236173" w:rsidP="00B62A48"/>
    <w:p w14:paraId="6D66940A" w14:textId="77777777" w:rsidR="00236173" w:rsidRDefault="00236173" w:rsidP="00B62A48"/>
    <w:p w14:paraId="26BBE44E" w14:textId="77777777" w:rsidR="002F5685" w:rsidRDefault="002F5685" w:rsidP="00B62A48"/>
    <w:p w14:paraId="3C4EE261" w14:textId="77777777" w:rsidR="009F6E30" w:rsidRDefault="009F6E30" w:rsidP="009F6E30">
      <w:pPr>
        <w:shd w:val="clear" w:color="auto" w:fill="D5DCE4" w:themeFill="text2" w:themeFillTint="33"/>
        <w:rPr>
          <w:color w:val="4472C4" w:themeColor="accent1"/>
        </w:rPr>
      </w:pPr>
      <w:r>
        <w:rPr>
          <w:color w:val="4472C4" w:themeColor="accent1"/>
        </w:rPr>
        <w:lastRenderedPageBreak/>
        <w:t>Instructions and Definitions</w:t>
      </w:r>
    </w:p>
    <w:p w14:paraId="394F8672" w14:textId="77777777" w:rsidR="00B62A48" w:rsidRDefault="00B62A48" w:rsidP="009F6E30">
      <w:pPr>
        <w:shd w:val="clear" w:color="auto" w:fill="D5DCE4" w:themeFill="text2" w:themeFillTint="33"/>
      </w:pPr>
      <w:r>
        <w:t>Providers should record counts of all appellate cases, whether the case was disposed by a court or ended for some other reason (e.g. representation ended when client found ineligible for services).</w:t>
      </w:r>
    </w:p>
    <w:p w14:paraId="3AE589C6" w14:textId="0AAB1F05" w:rsidR="00B62A48" w:rsidRDefault="00B62A48" w:rsidP="009F6E30">
      <w:pPr>
        <w:shd w:val="clear" w:color="auto" w:fill="D5DCE4" w:themeFill="text2" w:themeFillTint="33"/>
      </w:pPr>
      <w:r>
        <w:rPr>
          <w:rFonts w:ascii="Calibri" w:hAnsi="Calibri" w:cs="Calibri"/>
          <w:color w:val="000000"/>
        </w:rPr>
        <w:t xml:space="preserve">Cases should be counted consistent with the definitions set forth in </w:t>
      </w:r>
      <w:r w:rsidRPr="00454754">
        <w:rPr>
          <w:rFonts w:ascii="Calibri" w:hAnsi="Calibri" w:cs="Calibri"/>
          <w:i/>
          <w:color w:val="000000"/>
        </w:rPr>
        <w:t>Definitions for Reporting Counts of Criminal Cases to the Office of Indigent Legal Services</w:t>
      </w:r>
      <w:r w:rsidR="005D1BCA">
        <w:rPr>
          <w:rFonts w:ascii="Calibri" w:hAnsi="Calibri" w:cs="Calibri"/>
          <w:color w:val="000000"/>
        </w:rPr>
        <w:t>.</w:t>
      </w:r>
      <w:r>
        <w:rPr>
          <w:rFonts w:ascii="Calibri" w:hAnsi="Calibri" w:cs="Calibri"/>
          <w:color w:val="000000"/>
        </w:rPr>
        <w:t xml:space="preserve"> Those </w:t>
      </w:r>
      <w:r w:rsidRPr="00D113BD">
        <w:rPr>
          <w:rFonts w:ascii="Calibri" w:hAnsi="Calibri" w:cs="Calibri"/>
          <w:i/>
          <w:color w:val="000000"/>
        </w:rPr>
        <w:t>Definitions</w:t>
      </w:r>
      <w:r>
        <w:rPr>
          <w:rFonts w:ascii="Calibri" w:hAnsi="Calibri" w:cs="Calibri"/>
          <w:color w:val="000000"/>
        </w:rPr>
        <w:t xml:space="preserve"> state that “</w:t>
      </w:r>
      <w:r w:rsidRPr="00D113BD">
        <w:rPr>
          <w:rFonts w:ascii="Calibri" w:hAnsi="Calibri" w:cs="Calibri"/>
          <w:color w:val="000000"/>
        </w:rPr>
        <w:t xml:space="preserve">A new </w:t>
      </w:r>
      <w:r>
        <w:rPr>
          <w:rFonts w:ascii="Calibri" w:hAnsi="Calibri" w:cs="Calibri"/>
          <w:color w:val="000000"/>
        </w:rPr>
        <w:t xml:space="preserve">[appellate] </w:t>
      </w:r>
      <w:r w:rsidRPr="00D113BD">
        <w:rPr>
          <w:rFonts w:ascii="Calibri" w:hAnsi="Calibri" w:cs="Calibri"/>
          <w:color w:val="000000"/>
        </w:rPr>
        <w:t>case must be counted whenever leave is granted to appeal to a higher court. A direct appeal should be counted as a case; in the event such an appeal fails and leave is granted to appeal to a higher court, a new appellate case should be counted. Filing of a notice of appeal should not be counted as a new appellate case in the absence of an assignment to conduct appellate representation.</w:t>
      </w:r>
      <w:r>
        <w:rPr>
          <w:rFonts w:ascii="Calibri" w:hAnsi="Calibri" w:cs="Calibri"/>
          <w:color w:val="000000"/>
        </w:rPr>
        <w:t>”</w:t>
      </w:r>
    </w:p>
    <w:p w14:paraId="12E339EA" w14:textId="524E5C34" w:rsidR="00B62A48" w:rsidRDefault="00B62A48" w:rsidP="009F6E30">
      <w:pPr>
        <w:shd w:val="clear" w:color="auto" w:fill="D5DCE4" w:themeFill="text2" w:themeFillTint="33"/>
      </w:pPr>
      <w:r>
        <w:t xml:space="preserve">A case should be counted as </w:t>
      </w:r>
      <w:r w:rsidR="001C0194">
        <w:rPr>
          <w:b/>
        </w:rPr>
        <w:t>M</w:t>
      </w:r>
      <w:r>
        <w:rPr>
          <w:b/>
        </w:rPr>
        <w:t xml:space="preserve">et with </w:t>
      </w:r>
      <w:r w:rsidR="001C0194">
        <w:rPr>
          <w:b/>
        </w:rPr>
        <w:t>C</w:t>
      </w:r>
      <w:r>
        <w:rPr>
          <w:b/>
        </w:rPr>
        <w:t xml:space="preserve">lient in </w:t>
      </w:r>
      <w:r w:rsidR="001C0194">
        <w:rPr>
          <w:b/>
        </w:rPr>
        <w:t>P</w:t>
      </w:r>
      <w:r>
        <w:rPr>
          <w:b/>
        </w:rPr>
        <w:t>erson</w:t>
      </w:r>
      <w:r>
        <w:t xml:space="preserve"> if counsel met with the client in person at least once during the representation.</w:t>
      </w:r>
    </w:p>
    <w:p w14:paraId="32317656" w14:textId="7935BAC6" w:rsidR="00B62A48" w:rsidRDefault="00B62A48" w:rsidP="009F6E30">
      <w:pPr>
        <w:shd w:val="clear" w:color="auto" w:fill="D5DCE4" w:themeFill="text2" w:themeFillTint="33"/>
      </w:pPr>
      <w:r>
        <w:t xml:space="preserve">A case should be counted as </w:t>
      </w:r>
      <w:r w:rsidR="001C0194">
        <w:rPr>
          <w:b/>
        </w:rPr>
        <w:t>M</w:t>
      </w:r>
      <w:r>
        <w:rPr>
          <w:b/>
        </w:rPr>
        <w:t xml:space="preserve">ade </w:t>
      </w:r>
      <w:r w:rsidR="001C0194">
        <w:rPr>
          <w:b/>
        </w:rPr>
        <w:t>O</w:t>
      </w:r>
      <w:r>
        <w:rPr>
          <w:b/>
        </w:rPr>
        <w:t>ral</w:t>
      </w:r>
      <w:r w:rsidR="001C0194">
        <w:rPr>
          <w:b/>
        </w:rPr>
        <w:t xml:space="preserve"> A</w:t>
      </w:r>
      <w:r>
        <w:rPr>
          <w:b/>
        </w:rPr>
        <w:t>rgument</w:t>
      </w:r>
      <w:r>
        <w:t xml:space="preserve"> if counsel appeared and made oral argument on the client’s behalf during the representation.</w:t>
      </w:r>
    </w:p>
    <w:p w14:paraId="2E95A127" w14:textId="5EF04B71" w:rsidR="00B62A48" w:rsidRDefault="00F84966" w:rsidP="009F6E30">
      <w:pPr>
        <w:shd w:val="clear" w:color="auto" w:fill="D5DCE4" w:themeFill="text2" w:themeFillTint="33"/>
      </w:pPr>
      <w:r w:rsidRPr="00331A08">
        <w:rPr>
          <w:b/>
          <w:noProof/>
        </w:rPr>
        <mc:AlternateContent>
          <mc:Choice Requires="wps">
            <w:drawing>
              <wp:anchor distT="0" distB="0" distL="457200" distR="114300" simplePos="0" relativeHeight="251679744" behindDoc="0" locked="0" layoutInCell="0" allowOverlap="1" wp14:anchorId="5047CD1E" wp14:editId="6FE8BD7B">
                <wp:simplePos x="0" y="0"/>
                <wp:positionH relativeFrom="page">
                  <wp:posOffset>5219700</wp:posOffset>
                </wp:positionH>
                <wp:positionV relativeFrom="margin">
                  <wp:align>bottom</wp:align>
                </wp:positionV>
                <wp:extent cx="2209800" cy="4895850"/>
                <wp:effectExtent l="0" t="0" r="0" b="0"/>
                <wp:wrapSquare wrapText="bothSides"/>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895850"/>
                        </a:xfrm>
                        <a:prstGeom prst="rect">
                          <a:avLst/>
                        </a:prstGeom>
                        <a:solidFill>
                          <a:srgbClr val="44546A">
                            <a:lumMod val="20000"/>
                            <a:lumOff val="80000"/>
                            <a:alpha val="34902"/>
                          </a:srgbClr>
                        </a:solidFill>
                      </wps:spPr>
                      <wps:txbx>
                        <w:txbxContent>
                          <w:p w14:paraId="6FA1072A" w14:textId="78D71A5E" w:rsidR="007474ED" w:rsidRDefault="007474ED" w:rsidP="007474ED">
                            <w:pPr>
                              <w:spacing w:before="240" w:after="240"/>
                              <w:rPr>
                                <w:b/>
                                <w:bCs/>
                                <w:color w:val="323E4F" w:themeColor="text2" w:themeShade="BF"/>
                                <w:sz w:val="28"/>
                                <w:szCs w:val="28"/>
                              </w:rPr>
                            </w:pPr>
                            <w:r>
                              <w:rPr>
                                <w:b/>
                                <w:bCs/>
                                <w:color w:val="323E4F" w:themeColor="text2" w:themeShade="BF"/>
                                <w:sz w:val="28"/>
                                <w:szCs w:val="28"/>
                              </w:rPr>
                              <w:t>Q2</w:t>
                            </w:r>
                            <w:r>
                              <w:rPr>
                                <w:b/>
                                <w:bCs/>
                                <w:color w:val="323E4F" w:themeColor="text2" w:themeShade="BF"/>
                                <w:sz w:val="28"/>
                                <w:szCs w:val="28"/>
                              </w:rPr>
                              <w:t>2</w:t>
                            </w:r>
                            <w:r>
                              <w:rPr>
                                <w:b/>
                                <w:bCs/>
                                <w:color w:val="323E4F" w:themeColor="text2" w:themeShade="BF"/>
                                <w:sz w:val="28"/>
                                <w:szCs w:val="28"/>
                              </w:rPr>
                              <w:t xml:space="preserve"> Source Documents</w:t>
                            </w:r>
                          </w:p>
                          <w:p w14:paraId="0F9CC501" w14:textId="6B96B1C4" w:rsidR="007474ED" w:rsidRDefault="007474ED" w:rsidP="007474ED">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013D1C">
                              <w:rPr>
                                <w:rStyle w:val="PlaceholderText"/>
                                <w:color w:val="323E4F" w:themeColor="text2" w:themeShade="BF"/>
                              </w:rPr>
                              <w:t>partial representation</w:t>
                            </w:r>
                            <w:r>
                              <w:rPr>
                                <w:rStyle w:val="PlaceholderText"/>
                                <w:color w:val="323E4F" w:themeColor="text2" w:themeShade="BF"/>
                              </w:rPr>
                              <w:t xml:space="preserve"> in each of the t</w:t>
                            </w:r>
                            <w:r w:rsidR="00013D1C">
                              <w:rPr>
                                <w:rStyle w:val="PlaceholderText"/>
                                <w:color w:val="323E4F" w:themeColor="text2" w:themeShade="BF"/>
                              </w:rPr>
                              <w:t>hree</w:t>
                            </w:r>
                            <w:r>
                              <w:rPr>
                                <w:rStyle w:val="PlaceholderText"/>
                                <w:color w:val="323E4F" w:themeColor="text2" w:themeShade="BF"/>
                              </w:rPr>
                              <w:t xml:space="preserve"> case categories is pulled.</w:t>
                            </w:r>
                          </w:p>
                          <w:p w14:paraId="1E9B7B99" w14:textId="77777777" w:rsidR="007474ED" w:rsidRDefault="007474ED" w:rsidP="007474ED">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047CD1E" id="_x0000_s1036" style="position:absolute;margin-left:411pt;margin-top:0;width:174pt;height:385.5pt;z-index:251679744;visibility:visible;mso-wrap-style:square;mso-width-percent:0;mso-height-percent:0;mso-wrap-distance-left:36pt;mso-wrap-distance-top:0;mso-wrap-distance-right:9pt;mso-wrap-distance-bottom:0;mso-position-horizontal:absolute;mso-position-horizontal-relative:page;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" o:allowincell="f" fillcolor="#d6dce5" stroked="f">
                <v:fill opacity="22873f"/>
                <v:textbox inset="14.4pt,14.4pt,14.4pt,14.4pt">
                  <w:txbxContent>
                    <w:p w14:paraId="6FA1072A" w14:textId="78D71A5E" w:rsidR="007474ED" w:rsidRDefault="007474ED" w:rsidP="007474ED">
                      <w:pPr>
                        <w:spacing w:before="240" w:after="240"/>
                        <w:rPr>
                          <w:b/>
                          <w:bCs/>
                          <w:color w:val="323E4F" w:themeColor="text2" w:themeShade="BF"/>
                          <w:sz w:val="28"/>
                          <w:szCs w:val="28"/>
                        </w:rPr>
                      </w:pPr>
                      <w:r>
                        <w:rPr>
                          <w:b/>
                          <w:bCs/>
                          <w:color w:val="323E4F" w:themeColor="text2" w:themeShade="BF"/>
                          <w:sz w:val="28"/>
                          <w:szCs w:val="28"/>
                        </w:rPr>
                        <w:t>Q2</w:t>
                      </w:r>
                      <w:r>
                        <w:rPr>
                          <w:b/>
                          <w:bCs/>
                          <w:color w:val="323E4F" w:themeColor="text2" w:themeShade="BF"/>
                          <w:sz w:val="28"/>
                          <w:szCs w:val="28"/>
                        </w:rPr>
                        <w:t>2</w:t>
                      </w:r>
                      <w:r>
                        <w:rPr>
                          <w:b/>
                          <w:bCs/>
                          <w:color w:val="323E4F" w:themeColor="text2" w:themeShade="BF"/>
                          <w:sz w:val="28"/>
                          <w:szCs w:val="28"/>
                        </w:rPr>
                        <w:t xml:space="preserve"> Source Documents</w:t>
                      </w:r>
                    </w:p>
                    <w:p w14:paraId="0F9CC501" w14:textId="6B96B1C4" w:rsidR="007474ED" w:rsidRDefault="007474ED" w:rsidP="007474ED">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013D1C">
                        <w:rPr>
                          <w:rStyle w:val="PlaceholderText"/>
                          <w:color w:val="323E4F" w:themeColor="text2" w:themeShade="BF"/>
                        </w:rPr>
                        <w:t>partial representation</w:t>
                      </w:r>
                      <w:r>
                        <w:rPr>
                          <w:rStyle w:val="PlaceholderText"/>
                          <w:color w:val="323E4F" w:themeColor="text2" w:themeShade="BF"/>
                        </w:rPr>
                        <w:t xml:space="preserve"> in each of the t</w:t>
                      </w:r>
                      <w:r w:rsidR="00013D1C">
                        <w:rPr>
                          <w:rStyle w:val="PlaceholderText"/>
                          <w:color w:val="323E4F" w:themeColor="text2" w:themeShade="BF"/>
                        </w:rPr>
                        <w:t>hree</w:t>
                      </w:r>
                      <w:r>
                        <w:rPr>
                          <w:rStyle w:val="PlaceholderText"/>
                          <w:color w:val="323E4F" w:themeColor="text2" w:themeShade="BF"/>
                        </w:rPr>
                        <w:t xml:space="preserve"> case categories is pulled.</w:t>
                      </w:r>
                    </w:p>
                    <w:p w14:paraId="1E9B7B99" w14:textId="77777777" w:rsidR="007474ED" w:rsidRDefault="007474ED" w:rsidP="007474ED">
                      <w:pPr>
                        <w:rPr>
                          <w:rStyle w:val="PlaceholderText"/>
                          <w:color w:val="323E4F" w:themeColor="text2" w:themeShade="BF"/>
                        </w:rPr>
                      </w:pPr>
                    </w:p>
                  </w:txbxContent>
                </v:textbox>
                <w10:wrap type="square" anchorx="page" anchory="margin"/>
              </v:rect>
            </w:pict>
          </mc:Fallback>
        </mc:AlternateContent>
      </w:r>
      <w:r w:rsidR="00B62A48">
        <w:t xml:space="preserve">A case should be counted as </w:t>
      </w:r>
      <w:r w:rsidR="001C0194">
        <w:rPr>
          <w:b/>
        </w:rPr>
        <w:t>M</w:t>
      </w:r>
      <w:r w:rsidR="00B62A48">
        <w:rPr>
          <w:b/>
        </w:rPr>
        <w:t>oved</w:t>
      </w:r>
      <w:r w:rsidR="001C0194">
        <w:rPr>
          <w:b/>
        </w:rPr>
        <w:t xml:space="preserve"> for Permission</w:t>
      </w:r>
      <w:r w:rsidR="00B62A48">
        <w:rPr>
          <w:b/>
        </w:rPr>
        <w:t xml:space="preserve"> to </w:t>
      </w:r>
      <w:r w:rsidR="001C0194">
        <w:rPr>
          <w:b/>
        </w:rPr>
        <w:t>A</w:t>
      </w:r>
      <w:r w:rsidR="00B62A48">
        <w:rPr>
          <w:b/>
        </w:rPr>
        <w:t>ppeal to</w:t>
      </w:r>
      <w:r w:rsidR="001C0194">
        <w:rPr>
          <w:b/>
        </w:rPr>
        <w:t xml:space="preserve"> the</w:t>
      </w:r>
      <w:r w:rsidR="00B62A48">
        <w:rPr>
          <w:b/>
        </w:rPr>
        <w:t xml:space="preserve"> New York Court of Appeals</w:t>
      </w:r>
      <w:r w:rsidR="00B62A48">
        <w:t xml:space="preserve"> if counsel made such a motion at the conclusion of the case.</w:t>
      </w:r>
    </w:p>
    <w:p w14:paraId="3D541BD3" w14:textId="1C9378FC" w:rsidR="00641A3D" w:rsidRDefault="00641A3D" w:rsidP="00775A06"/>
    <w:tbl>
      <w:tblPr>
        <w:tblStyle w:val="TableGrid"/>
        <w:tblpPr w:leftFromText="180" w:rightFromText="180" w:vertAnchor="text" w:horzAnchor="page" w:tblpX="931" w:tblpY="1684"/>
        <w:tblW w:w="6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530"/>
        <w:gridCol w:w="1440"/>
        <w:gridCol w:w="1440"/>
        <w:gridCol w:w="1620"/>
      </w:tblGrid>
      <w:tr w:rsidR="009A4D9E" w14:paraId="68E11CEA" w14:textId="77777777" w:rsidTr="007474ED">
        <w:trPr>
          <w:trHeight w:val="442"/>
        </w:trPr>
        <w:tc>
          <w:tcPr>
            <w:tcW w:w="540" w:type="dxa"/>
          </w:tcPr>
          <w:p w14:paraId="20857B0F" w14:textId="77777777" w:rsidR="009A4D9E" w:rsidRDefault="009A4D9E" w:rsidP="007474ED"/>
        </w:tc>
        <w:tc>
          <w:tcPr>
            <w:tcW w:w="1530" w:type="dxa"/>
          </w:tcPr>
          <w:p w14:paraId="3BCEBA5A" w14:textId="77777777" w:rsidR="009A4D9E" w:rsidRDefault="009A4D9E" w:rsidP="007474ED"/>
        </w:tc>
        <w:tc>
          <w:tcPr>
            <w:tcW w:w="1440" w:type="dxa"/>
          </w:tcPr>
          <w:p w14:paraId="04CFE89D" w14:textId="77777777" w:rsidR="009A4D9E" w:rsidRDefault="009A4D9E" w:rsidP="007474ED">
            <w:pPr>
              <w:jc w:val="center"/>
            </w:pPr>
            <w:r w:rsidRPr="00E06F0E">
              <w:rPr>
                <w:b/>
              </w:rPr>
              <w:t xml:space="preserve">Violent </w:t>
            </w:r>
            <w:r>
              <w:rPr>
                <w:b/>
              </w:rPr>
              <w:t>F</w:t>
            </w:r>
            <w:r w:rsidRPr="00E06F0E">
              <w:rPr>
                <w:b/>
              </w:rPr>
              <w:t>elonies</w:t>
            </w:r>
          </w:p>
        </w:tc>
        <w:tc>
          <w:tcPr>
            <w:tcW w:w="1440" w:type="dxa"/>
          </w:tcPr>
          <w:p w14:paraId="371B8150" w14:textId="77777777" w:rsidR="009A4D9E" w:rsidRPr="00E06F0E" w:rsidRDefault="009A4D9E" w:rsidP="007474ED">
            <w:pPr>
              <w:jc w:val="center"/>
              <w:rPr>
                <w:b/>
              </w:rPr>
            </w:pPr>
            <w:r w:rsidRPr="00E06F0E">
              <w:rPr>
                <w:b/>
              </w:rPr>
              <w:t>Other</w:t>
            </w:r>
          </w:p>
          <w:p w14:paraId="353CAF55" w14:textId="77777777" w:rsidR="009A4D9E" w:rsidRDefault="009A4D9E" w:rsidP="007474ED">
            <w:pPr>
              <w:jc w:val="center"/>
            </w:pPr>
            <w:r>
              <w:rPr>
                <w:b/>
              </w:rPr>
              <w:t>F</w:t>
            </w:r>
            <w:r w:rsidRPr="00E06F0E">
              <w:rPr>
                <w:b/>
              </w:rPr>
              <w:t>elonies</w:t>
            </w:r>
          </w:p>
        </w:tc>
        <w:tc>
          <w:tcPr>
            <w:tcW w:w="1620" w:type="dxa"/>
          </w:tcPr>
          <w:p w14:paraId="741F1E7A" w14:textId="77777777" w:rsidR="009A4D9E" w:rsidRDefault="009A4D9E" w:rsidP="007474ED">
            <w:pPr>
              <w:jc w:val="center"/>
            </w:pPr>
            <w:r w:rsidRPr="00E06F0E">
              <w:rPr>
                <w:b/>
              </w:rPr>
              <w:t xml:space="preserve">Misdemeanors &amp; </w:t>
            </w:r>
            <w:r>
              <w:rPr>
                <w:b/>
              </w:rPr>
              <w:t>V</w:t>
            </w:r>
            <w:r w:rsidRPr="00E06F0E">
              <w:rPr>
                <w:b/>
              </w:rPr>
              <w:t>iolations</w:t>
            </w:r>
          </w:p>
        </w:tc>
      </w:tr>
      <w:tr w:rsidR="009A4D9E" w14:paraId="43609B79" w14:textId="77777777" w:rsidTr="007474ED">
        <w:trPr>
          <w:trHeight w:val="442"/>
        </w:trPr>
        <w:tc>
          <w:tcPr>
            <w:tcW w:w="540" w:type="dxa"/>
          </w:tcPr>
          <w:p w14:paraId="1F1F1ABF" w14:textId="77777777" w:rsidR="009A4D9E" w:rsidRDefault="009A4D9E" w:rsidP="007474ED"/>
        </w:tc>
        <w:tc>
          <w:tcPr>
            <w:tcW w:w="1530" w:type="dxa"/>
            <w:shd w:val="clear" w:color="auto" w:fill="auto"/>
          </w:tcPr>
          <w:p w14:paraId="0751CDC8" w14:textId="77777777" w:rsidR="009A4D9E" w:rsidRDefault="009A4D9E" w:rsidP="007474ED">
            <w:pPr>
              <w:rPr>
                <w:b/>
              </w:rPr>
            </w:pPr>
            <w:r w:rsidRPr="00C40D86">
              <w:t xml:space="preserve">Represented </w:t>
            </w:r>
            <w:r>
              <w:rPr>
                <w:b/>
              </w:rPr>
              <w:t>through</w:t>
            </w:r>
            <w:r w:rsidRPr="00915059">
              <w:rPr>
                <w:b/>
              </w:rPr>
              <w:t xml:space="preserve"> arraignment only</w:t>
            </w:r>
          </w:p>
          <w:p w14:paraId="68503491" w14:textId="77777777" w:rsidR="009A4D9E" w:rsidRDefault="009A4D9E" w:rsidP="007474ED"/>
        </w:tc>
        <w:tc>
          <w:tcPr>
            <w:tcW w:w="1440" w:type="dxa"/>
          </w:tcPr>
          <w:p w14:paraId="67FD8061" w14:textId="77777777" w:rsidR="009A4D9E" w:rsidRDefault="009A4D9E" w:rsidP="007474ED">
            <w:pPr>
              <w:jc w:val="center"/>
            </w:pPr>
            <w:r w:rsidRPr="00E9754E">
              <w:rPr>
                <w:b/>
              </w:rPr>
              <w:t>__________</w:t>
            </w:r>
          </w:p>
        </w:tc>
        <w:tc>
          <w:tcPr>
            <w:tcW w:w="1440" w:type="dxa"/>
          </w:tcPr>
          <w:p w14:paraId="0333040D" w14:textId="77777777" w:rsidR="009A4D9E" w:rsidRDefault="009A4D9E" w:rsidP="007474ED">
            <w:pPr>
              <w:jc w:val="center"/>
            </w:pPr>
            <w:r w:rsidRPr="00E9754E">
              <w:rPr>
                <w:b/>
              </w:rPr>
              <w:t>__________</w:t>
            </w:r>
          </w:p>
        </w:tc>
        <w:tc>
          <w:tcPr>
            <w:tcW w:w="1620" w:type="dxa"/>
          </w:tcPr>
          <w:p w14:paraId="572F0F08" w14:textId="77777777" w:rsidR="009A4D9E" w:rsidRDefault="009A4D9E" w:rsidP="007474ED">
            <w:pPr>
              <w:jc w:val="center"/>
            </w:pPr>
            <w:r w:rsidRPr="00E9754E">
              <w:rPr>
                <w:b/>
              </w:rPr>
              <w:t>__________</w:t>
            </w:r>
          </w:p>
        </w:tc>
      </w:tr>
      <w:tr w:rsidR="009A4D9E" w14:paraId="777E47BA" w14:textId="77777777" w:rsidTr="007474ED">
        <w:trPr>
          <w:trHeight w:val="442"/>
        </w:trPr>
        <w:tc>
          <w:tcPr>
            <w:tcW w:w="540" w:type="dxa"/>
          </w:tcPr>
          <w:p w14:paraId="6C393B35" w14:textId="77777777" w:rsidR="009A4D9E" w:rsidRDefault="009A4D9E" w:rsidP="007474ED"/>
        </w:tc>
        <w:tc>
          <w:tcPr>
            <w:tcW w:w="1530" w:type="dxa"/>
            <w:shd w:val="clear" w:color="auto" w:fill="auto"/>
          </w:tcPr>
          <w:p w14:paraId="6AA160AE" w14:textId="77777777" w:rsidR="009A4D9E" w:rsidRDefault="009A4D9E" w:rsidP="007474ED">
            <w:r w:rsidRPr="00C40D86">
              <w:t xml:space="preserve">Represented </w:t>
            </w:r>
            <w:r w:rsidRPr="00915059">
              <w:rPr>
                <w:b/>
              </w:rPr>
              <w:t>only after arraignment</w:t>
            </w:r>
            <w:r w:rsidRPr="00775A06">
              <w:t xml:space="preserve"> </w:t>
            </w:r>
          </w:p>
        </w:tc>
        <w:tc>
          <w:tcPr>
            <w:tcW w:w="1440" w:type="dxa"/>
          </w:tcPr>
          <w:p w14:paraId="4C06D9F0" w14:textId="77777777" w:rsidR="009A4D9E" w:rsidRDefault="009A4D9E" w:rsidP="007474ED">
            <w:pPr>
              <w:jc w:val="center"/>
            </w:pPr>
            <w:r w:rsidRPr="00E9754E">
              <w:rPr>
                <w:b/>
              </w:rPr>
              <w:t>__________</w:t>
            </w:r>
          </w:p>
        </w:tc>
        <w:tc>
          <w:tcPr>
            <w:tcW w:w="1440" w:type="dxa"/>
          </w:tcPr>
          <w:p w14:paraId="3DE3A727" w14:textId="77777777" w:rsidR="009A4D9E" w:rsidRDefault="009A4D9E" w:rsidP="007474ED">
            <w:pPr>
              <w:jc w:val="center"/>
            </w:pPr>
            <w:r w:rsidRPr="00E9754E">
              <w:rPr>
                <w:b/>
              </w:rPr>
              <w:t>__________</w:t>
            </w:r>
          </w:p>
        </w:tc>
        <w:tc>
          <w:tcPr>
            <w:tcW w:w="1620" w:type="dxa"/>
          </w:tcPr>
          <w:p w14:paraId="61904A46" w14:textId="77777777" w:rsidR="009A4D9E" w:rsidRDefault="009A4D9E" w:rsidP="007474ED">
            <w:pPr>
              <w:jc w:val="center"/>
            </w:pPr>
            <w:r w:rsidRPr="00E9754E">
              <w:rPr>
                <w:b/>
              </w:rPr>
              <w:t>__________</w:t>
            </w:r>
          </w:p>
        </w:tc>
      </w:tr>
    </w:tbl>
    <w:p w14:paraId="5EBC5281" w14:textId="44D67DEC" w:rsidR="007A4975" w:rsidRPr="009A4D9E" w:rsidRDefault="007A4975" w:rsidP="009A4D9E">
      <w:pPr>
        <w:pStyle w:val="ListParagraph"/>
        <w:numPr>
          <w:ilvl w:val="0"/>
          <w:numId w:val="5"/>
        </w:numPr>
        <w:rPr>
          <w:color w:val="7F7F7F" w:themeColor="text1" w:themeTint="80"/>
        </w:rPr>
      </w:pPr>
      <w:r>
        <w:t xml:space="preserve">Please report the total number of </w:t>
      </w:r>
      <w:r w:rsidR="00E06F0E" w:rsidRPr="009A4D9E">
        <w:rPr>
          <w:b/>
        </w:rPr>
        <w:t>criminal</w:t>
      </w:r>
      <w:r w:rsidR="001B1B6D" w:rsidRPr="009A4D9E">
        <w:rPr>
          <w:b/>
        </w:rPr>
        <w:t xml:space="preserve"> c</w:t>
      </w:r>
      <w:r w:rsidR="00440649" w:rsidRPr="009A4D9E">
        <w:rPr>
          <w:b/>
        </w:rPr>
        <w:t>ases</w:t>
      </w:r>
      <w:r w:rsidR="00D06BDF" w:rsidRPr="009A4D9E">
        <w:rPr>
          <w:b/>
        </w:rPr>
        <w:t xml:space="preserve"> closed</w:t>
      </w:r>
      <w:r w:rsidR="00056EDE" w:rsidRPr="00775A06">
        <w:t xml:space="preserve"> in</w:t>
      </w:r>
      <w:r w:rsidR="00056EDE">
        <w:t xml:space="preserve"> the </w:t>
      </w:r>
      <w:r w:rsidR="001F76AF">
        <w:t xml:space="preserve">last </w:t>
      </w:r>
      <w:r w:rsidR="009406B4">
        <w:t xml:space="preserve">calendar </w:t>
      </w:r>
      <w:r w:rsidR="001F76AF">
        <w:t>year</w:t>
      </w:r>
      <w:r>
        <w:t>, broken out as follows.</w:t>
      </w:r>
      <w:r w:rsidR="009E6462">
        <w:t xml:space="preserve"> </w:t>
      </w:r>
      <w:r w:rsidR="009E6462" w:rsidRPr="009A4D9E">
        <w:rPr>
          <w:color w:val="7F7F7F" w:themeColor="text1" w:themeTint="80"/>
        </w:rPr>
        <w:t xml:space="preserve">Please respond with numbers only. </w:t>
      </w:r>
      <w:r w:rsidR="00817213" w:rsidRPr="009A4D9E">
        <w:rPr>
          <w:color w:val="7F7F7F" w:themeColor="text1" w:themeTint="80"/>
        </w:rPr>
        <w:t>D</w:t>
      </w:r>
      <w:r w:rsidR="009E6462" w:rsidRPr="009A4D9E">
        <w:rPr>
          <w:color w:val="7F7F7F" w:themeColor="text1" w:themeTint="80"/>
        </w:rPr>
        <w:t>ecimal points are not allowed.</w:t>
      </w:r>
      <w:r w:rsidR="00F75683" w:rsidRPr="009A4D9E">
        <w:rPr>
          <w:color w:val="7F7F7F" w:themeColor="text1" w:themeTint="80"/>
        </w:rPr>
        <w:t xml:space="preserve"> A blank entry will result in an error message – please enter ‘0’ where applicable.</w:t>
      </w:r>
    </w:p>
    <w:p w14:paraId="7A03E827" w14:textId="6C73F8E1" w:rsidR="009A4D9E" w:rsidRDefault="009A4D9E" w:rsidP="009A4D9E">
      <w:pPr>
        <w:rPr>
          <w:color w:val="7F7F7F" w:themeColor="text1" w:themeTint="80"/>
        </w:rPr>
      </w:pPr>
    </w:p>
    <w:p w14:paraId="02576737" w14:textId="4FF401A7" w:rsidR="009A4D9E" w:rsidRDefault="009A4D9E" w:rsidP="009A4D9E">
      <w:pPr>
        <w:rPr>
          <w:color w:val="7F7F7F" w:themeColor="text1" w:themeTint="80"/>
        </w:rPr>
      </w:pPr>
    </w:p>
    <w:p w14:paraId="443C0567" w14:textId="4DA81829" w:rsidR="009A4D9E" w:rsidRDefault="009A4D9E" w:rsidP="009A4D9E">
      <w:pPr>
        <w:rPr>
          <w:color w:val="7F7F7F" w:themeColor="text1" w:themeTint="80"/>
        </w:rPr>
      </w:pPr>
    </w:p>
    <w:p w14:paraId="44B3AB45" w14:textId="3BBE4FC2" w:rsidR="009A4D9E" w:rsidRDefault="009A4D9E" w:rsidP="009A4D9E">
      <w:pPr>
        <w:rPr>
          <w:color w:val="7F7F7F" w:themeColor="text1" w:themeTint="80"/>
        </w:rPr>
      </w:pPr>
    </w:p>
    <w:p w14:paraId="444ED596" w14:textId="1F64ADC4" w:rsidR="007474ED" w:rsidRDefault="007474ED" w:rsidP="009A4D9E">
      <w:pPr>
        <w:rPr>
          <w:color w:val="7F7F7F" w:themeColor="text1" w:themeTint="80"/>
        </w:rPr>
      </w:pPr>
    </w:p>
    <w:p w14:paraId="746AFC9C" w14:textId="77777777" w:rsidR="007474ED" w:rsidRPr="009A4D9E" w:rsidRDefault="007474ED" w:rsidP="009A4D9E">
      <w:pPr>
        <w:rPr>
          <w:color w:val="7F7F7F" w:themeColor="text1" w:themeTint="80"/>
        </w:rPr>
      </w:pPr>
    </w:p>
    <w:p w14:paraId="14496740" w14:textId="523D3439" w:rsidR="000A6218" w:rsidRDefault="000A6218" w:rsidP="000A6218">
      <w:pPr>
        <w:shd w:val="clear" w:color="auto" w:fill="D5DCE4" w:themeFill="text2" w:themeFillTint="33"/>
        <w:rPr>
          <w:color w:val="4472C4" w:themeColor="accent1"/>
        </w:rPr>
      </w:pPr>
      <w:r>
        <w:rPr>
          <w:color w:val="4472C4" w:themeColor="accent1"/>
        </w:rPr>
        <w:lastRenderedPageBreak/>
        <w:t>Instructions and Definitions</w:t>
      </w:r>
    </w:p>
    <w:p w14:paraId="5F0AD02D" w14:textId="77777777" w:rsidR="00732352" w:rsidRDefault="000A6218" w:rsidP="000A6218">
      <w:pPr>
        <w:shd w:val="clear" w:color="auto" w:fill="D5DCE4" w:themeFill="text2" w:themeFillTint="33"/>
        <w:rPr>
          <w:rFonts w:ascii="Calibri" w:hAnsi="Calibri" w:cs="Calibri"/>
          <w:color w:val="000000"/>
        </w:rPr>
      </w:pPr>
      <w:r>
        <w:rPr>
          <w:rFonts w:ascii="Calibri" w:hAnsi="Calibri" w:cs="Calibri"/>
          <w:color w:val="000000"/>
        </w:rPr>
        <w:t xml:space="preserve">Cases where representation was </w:t>
      </w:r>
      <w:r w:rsidRPr="005D1BCA">
        <w:rPr>
          <w:rFonts w:ascii="Calibri" w:hAnsi="Calibri" w:cs="Calibri"/>
          <w:b/>
          <w:color w:val="000000"/>
        </w:rPr>
        <w:t>‘</w:t>
      </w:r>
      <w:r w:rsidR="00B35508" w:rsidRPr="005D1BCA">
        <w:rPr>
          <w:rFonts w:ascii="Calibri" w:hAnsi="Calibri" w:cs="Calibri"/>
          <w:b/>
          <w:color w:val="000000"/>
        </w:rPr>
        <w:t>through</w:t>
      </w:r>
      <w:r w:rsidRPr="005D1BCA">
        <w:rPr>
          <w:rFonts w:ascii="Calibri" w:hAnsi="Calibri" w:cs="Calibri"/>
          <w:b/>
          <w:color w:val="000000"/>
        </w:rPr>
        <w:t xml:space="preserve"> arraignment only’</w:t>
      </w:r>
      <w:r>
        <w:rPr>
          <w:rFonts w:ascii="Calibri" w:hAnsi="Calibri" w:cs="Calibri"/>
          <w:color w:val="000000"/>
        </w:rPr>
        <w:t xml:space="preserve"> are those where representation by this provider began at or before arraignment, but ended after arraignment</w:t>
      </w:r>
      <w:r w:rsidR="00543F07">
        <w:rPr>
          <w:rFonts w:ascii="Calibri" w:hAnsi="Calibri" w:cs="Calibri"/>
          <w:color w:val="000000"/>
        </w:rPr>
        <w:t xml:space="preserve"> and before the next court proceeding</w:t>
      </w:r>
      <w:r>
        <w:rPr>
          <w:rFonts w:ascii="Calibri" w:hAnsi="Calibri" w:cs="Calibri"/>
          <w:color w:val="000000"/>
        </w:rPr>
        <w:t>.</w:t>
      </w:r>
    </w:p>
    <w:p w14:paraId="3CE12497" w14:textId="77777777" w:rsidR="00732352" w:rsidRDefault="000A6218" w:rsidP="000A6218">
      <w:pPr>
        <w:shd w:val="clear" w:color="auto" w:fill="D5DCE4" w:themeFill="text2" w:themeFillTint="33"/>
        <w:rPr>
          <w:rFonts w:ascii="Calibri" w:hAnsi="Calibri" w:cs="Calibri"/>
          <w:color w:val="000000"/>
        </w:rPr>
      </w:pPr>
      <w:r>
        <w:rPr>
          <w:rFonts w:ascii="Calibri" w:hAnsi="Calibri" w:cs="Calibri"/>
          <w:color w:val="000000"/>
        </w:rPr>
        <w:t xml:space="preserve">Cases where representation was </w:t>
      </w:r>
      <w:r w:rsidRPr="005D1BCA">
        <w:rPr>
          <w:rFonts w:ascii="Calibri" w:hAnsi="Calibri" w:cs="Calibri"/>
          <w:b/>
          <w:color w:val="000000"/>
        </w:rPr>
        <w:t>‘only after arraignment</w:t>
      </w:r>
      <w:r>
        <w:rPr>
          <w:rFonts w:ascii="Calibri" w:hAnsi="Calibri" w:cs="Calibri"/>
          <w:color w:val="000000"/>
        </w:rPr>
        <w:t>’ are those where representation by this provider began after arraignment.</w:t>
      </w:r>
    </w:p>
    <w:p w14:paraId="24459152" w14:textId="74068734" w:rsidR="00CE190C" w:rsidRPr="009F6E30" w:rsidRDefault="00CE190C" w:rsidP="00CE190C">
      <w:pPr>
        <w:shd w:val="clear" w:color="auto" w:fill="D5DCE4" w:themeFill="text2" w:themeFillTint="33"/>
      </w:pPr>
      <w:r w:rsidRPr="009F6E30">
        <w:rPr>
          <w:rFonts w:ascii="Calibri" w:hAnsi="Calibri" w:cs="Calibri"/>
          <w:color w:val="000000"/>
        </w:rPr>
        <w:t xml:space="preserve">Cases should be counted consistent with the definitions set forth in </w:t>
      </w:r>
      <w:r w:rsidRPr="009F6E30">
        <w:rPr>
          <w:rFonts w:ascii="Calibri" w:hAnsi="Calibri" w:cs="Calibri"/>
          <w:i/>
          <w:color w:val="000000"/>
        </w:rPr>
        <w:t>Definitions for Reporting Counts of Criminal Cases to the Office of Indigent Legal Services</w:t>
      </w:r>
      <w:r w:rsidRPr="009F6E30">
        <w:rPr>
          <w:rFonts w:ascii="Calibri" w:hAnsi="Calibri" w:cs="Calibri"/>
          <w:color w:val="000000"/>
        </w:rPr>
        <w:t xml:space="preserve">. </w:t>
      </w:r>
      <w:r w:rsidR="00D06BDF" w:rsidRPr="00001196">
        <w:rPr>
          <w:rFonts w:ascii="Calibri" w:hAnsi="Calibri" w:cs="Calibri"/>
          <w:b/>
          <w:color w:val="000000"/>
        </w:rPr>
        <w:t>’Cases closed'</w:t>
      </w:r>
      <w:r w:rsidR="00D06BDF" w:rsidRPr="009F6E30">
        <w:rPr>
          <w:rFonts w:ascii="Calibri" w:hAnsi="Calibri" w:cs="Calibri"/>
          <w:color w:val="000000"/>
        </w:rPr>
        <w:t xml:space="preserve"> are cases where representation has terminated either because a final disposition was reached in court, or for some other reason such as the discovery of a conflict of inter</w:t>
      </w:r>
      <w:r w:rsidR="00D06BDF">
        <w:rPr>
          <w:rFonts w:ascii="Calibri" w:hAnsi="Calibri" w:cs="Calibri"/>
          <w:color w:val="000000"/>
        </w:rPr>
        <w:t>est, or the client opting to change counsel.</w:t>
      </w:r>
      <w:r w:rsidR="00817213">
        <w:rPr>
          <w:rFonts w:ascii="Calibri" w:hAnsi="Calibri" w:cs="Calibri"/>
          <w:color w:val="000000"/>
        </w:rPr>
        <w:t xml:space="preserve"> </w:t>
      </w:r>
      <w:r w:rsidR="00D06BDF" w:rsidRPr="000A4D4C">
        <w:rPr>
          <w:rFonts w:ascii="Calibri" w:hAnsi="Calibri" w:cs="Calibri"/>
          <w:color w:val="000000"/>
        </w:rPr>
        <w:t>A case that results in a mistrial is considered a ‘closed’ case. ‘C</w:t>
      </w:r>
      <w:r w:rsidR="00D06BDF">
        <w:rPr>
          <w:rFonts w:ascii="Calibri" w:hAnsi="Calibri" w:cs="Calibri"/>
          <w:color w:val="000000"/>
        </w:rPr>
        <w:t>ases c</w:t>
      </w:r>
      <w:r w:rsidR="00D06BDF" w:rsidRPr="000A4D4C">
        <w:rPr>
          <w:rFonts w:ascii="Calibri" w:hAnsi="Calibri" w:cs="Calibri"/>
          <w:color w:val="000000"/>
        </w:rPr>
        <w:t xml:space="preserve">losed’ also include those cases of </w:t>
      </w:r>
      <w:r w:rsidR="00D06BDF" w:rsidRPr="00001196">
        <w:rPr>
          <w:rFonts w:ascii="Calibri" w:hAnsi="Calibri" w:cs="Calibri"/>
          <w:b/>
          <w:color w:val="000000"/>
        </w:rPr>
        <w:t>Juvenile</w:t>
      </w:r>
      <w:r w:rsidR="00D06BDF" w:rsidRPr="000A4D4C">
        <w:rPr>
          <w:rFonts w:ascii="Calibri" w:hAnsi="Calibri" w:cs="Calibri"/>
          <w:color w:val="000000"/>
        </w:rPr>
        <w:t xml:space="preserve"> </w:t>
      </w:r>
      <w:r w:rsidR="00D06BDF" w:rsidRPr="00001196">
        <w:rPr>
          <w:rFonts w:ascii="Calibri" w:hAnsi="Calibri" w:cs="Calibri"/>
          <w:b/>
          <w:color w:val="000000"/>
        </w:rPr>
        <w:t>Offenders</w:t>
      </w:r>
      <w:r w:rsidR="00D06BDF" w:rsidRPr="000A4D4C">
        <w:rPr>
          <w:rFonts w:ascii="Calibri" w:hAnsi="Calibri" w:cs="Calibri"/>
          <w:color w:val="000000"/>
        </w:rPr>
        <w:t xml:space="preserve"> and </w:t>
      </w:r>
      <w:r w:rsidR="00D06BDF" w:rsidRPr="00001196">
        <w:rPr>
          <w:rFonts w:ascii="Calibri" w:hAnsi="Calibri" w:cs="Calibri"/>
          <w:b/>
          <w:color w:val="000000"/>
        </w:rPr>
        <w:t>Adolescent Offenders</w:t>
      </w:r>
      <w:r w:rsidR="00D06BDF" w:rsidRPr="000A4D4C">
        <w:rPr>
          <w:rFonts w:ascii="Calibri" w:hAnsi="Calibri" w:cs="Calibri"/>
          <w:color w:val="000000"/>
        </w:rPr>
        <w:t xml:space="preserve"> initiated in the criminal Youth Part but later </w:t>
      </w:r>
      <w:r w:rsidR="00C8162E">
        <w:rPr>
          <w:rFonts w:ascii="Calibri" w:hAnsi="Calibri" w:cs="Calibri"/>
          <w:color w:val="000000"/>
        </w:rPr>
        <w:t>removed</w:t>
      </w:r>
      <w:r w:rsidR="00C8162E" w:rsidRPr="000A4D4C">
        <w:rPr>
          <w:rFonts w:ascii="Calibri" w:hAnsi="Calibri" w:cs="Calibri"/>
          <w:color w:val="000000"/>
        </w:rPr>
        <w:t xml:space="preserve"> </w:t>
      </w:r>
      <w:r w:rsidR="00D06BDF" w:rsidRPr="000A4D4C">
        <w:rPr>
          <w:rFonts w:ascii="Calibri" w:hAnsi="Calibri" w:cs="Calibri"/>
          <w:color w:val="000000"/>
        </w:rPr>
        <w:t xml:space="preserve">to Family Court pursuant to CPL Article 722. </w:t>
      </w:r>
      <w:r w:rsidR="00D06BDF">
        <w:rPr>
          <w:rFonts w:ascii="Calibri" w:hAnsi="Calibri" w:cs="Calibri"/>
          <w:color w:val="000000"/>
        </w:rPr>
        <w:t xml:space="preserve">The date of case closure is the date of the termination of representation, and not another date such as the date on which an </w:t>
      </w:r>
      <w:r w:rsidR="00D06BDF" w:rsidRPr="00001196">
        <w:rPr>
          <w:rFonts w:ascii="Calibri" w:hAnsi="Calibri" w:cs="Calibri"/>
          <w:b/>
          <w:color w:val="000000"/>
        </w:rPr>
        <w:t>assigned counsel</w:t>
      </w:r>
      <w:r w:rsidR="00D06BDF">
        <w:rPr>
          <w:rFonts w:ascii="Calibri" w:hAnsi="Calibri" w:cs="Calibri"/>
          <w:color w:val="000000"/>
        </w:rPr>
        <w:t xml:space="preserve"> provider receives a voucher from an attorney for </w:t>
      </w:r>
      <w:r w:rsidR="007843DC">
        <w:rPr>
          <w:rFonts w:ascii="Calibri" w:hAnsi="Calibri" w:cs="Calibri"/>
          <w:color w:val="000000"/>
        </w:rPr>
        <w:t>their</w:t>
      </w:r>
      <w:r w:rsidR="00D06BDF">
        <w:rPr>
          <w:rFonts w:ascii="Calibri" w:hAnsi="Calibri" w:cs="Calibri"/>
          <w:color w:val="000000"/>
        </w:rPr>
        <w:t xml:space="preserve"> services. In </w:t>
      </w:r>
      <w:r w:rsidR="00D06BDF" w:rsidRPr="00001196">
        <w:rPr>
          <w:rFonts w:ascii="Calibri" w:hAnsi="Calibri" w:cs="Calibri"/>
          <w:b/>
          <w:color w:val="000000"/>
        </w:rPr>
        <w:t>institutional providers</w:t>
      </w:r>
      <w:r w:rsidR="00D06BDF">
        <w:rPr>
          <w:rFonts w:ascii="Calibri" w:hAnsi="Calibri" w:cs="Calibri"/>
          <w:color w:val="000000"/>
        </w:rPr>
        <w:t xml:space="preserve">, cases transferred or reassigned between attorneys within a provider should not be counted as ‘closed’ by the first attorney and ‘opened’ by the second. Cases closed should be categorized according to the initial top charge. Thus, a case wherein a defendant was initially charged with a violent felony should be counted in the violent felonies row, even if the defendant was ultimately convicted of a lesser charge, or not convicted at all. Cases should </w:t>
      </w:r>
      <w:r w:rsidR="00D06BDF">
        <w:rPr>
          <w:rFonts w:ascii="Calibri" w:hAnsi="Calibri" w:cs="Calibri"/>
          <w:i/>
          <w:color w:val="000000"/>
        </w:rPr>
        <w:t>not</w:t>
      </w:r>
      <w:r w:rsidR="00D06BDF">
        <w:rPr>
          <w:rFonts w:ascii="Calibri" w:hAnsi="Calibri" w:cs="Calibri"/>
          <w:color w:val="000000"/>
        </w:rPr>
        <w:t xml:space="preserve"> be considered ‘closed’ if clients have absconded (whether or not a bench warrant was issued by a court</w:t>
      </w:r>
      <w:r w:rsidR="00DE266C">
        <w:rPr>
          <w:rFonts w:ascii="Calibri" w:hAnsi="Calibri" w:cs="Calibri"/>
          <w:color w:val="000000"/>
        </w:rPr>
        <w:t xml:space="preserve">). Misdemeanor cases dismissed when the client is </w:t>
      </w:r>
      <w:r w:rsidR="00C8162E">
        <w:rPr>
          <w:rFonts w:ascii="Calibri" w:hAnsi="Calibri" w:cs="Calibri"/>
          <w:color w:val="000000"/>
        </w:rPr>
        <w:t xml:space="preserve">found </w:t>
      </w:r>
      <w:r w:rsidR="00DE266C">
        <w:rPr>
          <w:rFonts w:ascii="Calibri" w:hAnsi="Calibri" w:cs="Calibri"/>
          <w:color w:val="000000"/>
        </w:rPr>
        <w:t>incapacitated under CPL §</w:t>
      </w:r>
      <w:r w:rsidR="007843DC">
        <w:rPr>
          <w:rFonts w:ascii="Calibri" w:hAnsi="Calibri" w:cs="Calibri"/>
          <w:color w:val="000000"/>
        </w:rPr>
        <w:t xml:space="preserve"> </w:t>
      </w:r>
      <w:r w:rsidR="00DE266C">
        <w:rPr>
          <w:rFonts w:ascii="Calibri" w:hAnsi="Calibri" w:cs="Calibri"/>
          <w:color w:val="000000"/>
        </w:rPr>
        <w:t>730 should be counted as closed. Cases other than misdemeanors where the client is</w:t>
      </w:r>
      <w:r w:rsidR="00C8162E">
        <w:rPr>
          <w:rFonts w:ascii="Calibri" w:hAnsi="Calibri" w:cs="Calibri"/>
          <w:color w:val="000000"/>
        </w:rPr>
        <w:t xml:space="preserve"> found</w:t>
      </w:r>
      <w:r w:rsidR="00DE266C">
        <w:rPr>
          <w:rFonts w:ascii="Calibri" w:hAnsi="Calibri" w:cs="Calibri"/>
          <w:color w:val="000000"/>
        </w:rPr>
        <w:t xml:space="preserve"> incapacitated under CPL §</w:t>
      </w:r>
      <w:r w:rsidR="007843DC">
        <w:rPr>
          <w:rFonts w:ascii="Calibri" w:hAnsi="Calibri" w:cs="Calibri"/>
          <w:color w:val="000000"/>
        </w:rPr>
        <w:t xml:space="preserve"> </w:t>
      </w:r>
      <w:r w:rsidR="00DE266C">
        <w:rPr>
          <w:rFonts w:ascii="Calibri" w:hAnsi="Calibri" w:cs="Calibri"/>
          <w:color w:val="000000"/>
        </w:rPr>
        <w:t>730 should remain open.</w:t>
      </w:r>
    </w:p>
    <w:p w14:paraId="1BE4AFD0" w14:textId="4F2D0CDD" w:rsidR="000A6218" w:rsidRDefault="000A6218" w:rsidP="0086337C">
      <w:pPr>
        <w:pStyle w:val="ListParagraph"/>
      </w:pPr>
    </w:p>
    <w:p w14:paraId="0E536476" w14:textId="3041C51B" w:rsidR="00E34A75" w:rsidRDefault="00E34A75" w:rsidP="0086337C">
      <w:pPr>
        <w:pStyle w:val="ListParagraph"/>
      </w:pPr>
    </w:p>
    <w:p w14:paraId="66336629" w14:textId="5CE32C6D" w:rsidR="00E34A75" w:rsidRDefault="00E34A75" w:rsidP="0086337C">
      <w:pPr>
        <w:pStyle w:val="ListParagraph"/>
      </w:pPr>
    </w:p>
    <w:p w14:paraId="122C4344" w14:textId="471D503C" w:rsidR="00E34A75" w:rsidRDefault="00E34A75" w:rsidP="0086337C">
      <w:pPr>
        <w:pStyle w:val="ListParagraph"/>
      </w:pPr>
    </w:p>
    <w:p w14:paraId="4A9BE10B" w14:textId="59153544" w:rsidR="00E34A75" w:rsidRDefault="00E34A75" w:rsidP="0086337C">
      <w:pPr>
        <w:pStyle w:val="ListParagraph"/>
      </w:pPr>
    </w:p>
    <w:p w14:paraId="1DA95C7A" w14:textId="054D87F2" w:rsidR="00E34A75" w:rsidRDefault="00E34A75" w:rsidP="0086337C">
      <w:pPr>
        <w:pStyle w:val="ListParagraph"/>
      </w:pPr>
    </w:p>
    <w:p w14:paraId="0A64F74E" w14:textId="5E701B23" w:rsidR="00E34A75" w:rsidRDefault="00E34A75" w:rsidP="0086337C">
      <w:pPr>
        <w:pStyle w:val="ListParagraph"/>
      </w:pPr>
    </w:p>
    <w:p w14:paraId="0DCE0993" w14:textId="3452098B" w:rsidR="00E34A75" w:rsidRDefault="00E34A75" w:rsidP="0086337C">
      <w:pPr>
        <w:pStyle w:val="ListParagraph"/>
      </w:pPr>
    </w:p>
    <w:p w14:paraId="4A44FBBA" w14:textId="5379ED6E" w:rsidR="00E34A75" w:rsidRDefault="00E34A75" w:rsidP="0086337C">
      <w:pPr>
        <w:pStyle w:val="ListParagraph"/>
      </w:pPr>
    </w:p>
    <w:p w14:paraId="07966D28" w14:textId="30E642FE" w:rsidR="00E34A75" w:rsidRDefault="00E34A75" w:rsidP="0086337C">
      <w:pPr>
        <w:pStyle w:val="ListParagraph"/>
      </w:pPr>
    </w:p>
    <w:p w14:paraId="0CA4CB3D" w14:textId="2915A925" w:rsidR="00E34A75" w:rsidRDefault="00E34A75" w:rsidP="0086337C">
      <w:pPr>
        <w:pStyle w:val="ListParagraph"/>
      </w:pPr>
    </w:p>
    <w:p w14:paraId="3F06BCF2" w14:textId="008B54DA" w:rsidR="00E34A75" w:rsidRDefault="00E34A75" w:rsidP="0086337C">
      <w:pPr>
        <w:pStyle w:val="ListParagraph"/>
      </w:pPr>
    </w:p>
    <w:p w14:paraId="7C42E6DD" w14:textId="2D9FAAEB" w:rsidR="00E34A75" w:rsidRDefault="00E34A75" w:rsidP="0086337C">
      <w:pPr>
        <w:pStyle w:val="ListParagraph"/>
      </w:pPr>
    </w:p>
    <w:p w14:paraId="616CB756" w14:textId="22C24066" w:rsidR="00E34A75" w:rsidRDefault="00E34A75" w:rsidP="0086337C">
      <w:pPr>
        <w:pStyle w:val="ListParagraph"/>
      </w:pPr>
    </w:p>
    <w:p w14:paraId="112D60F3" w14:textId="14ED003B" w:rsidR="00E34A75" w:rsidRDefault="00E34A75" w:rsidP="0086337C">
      <w:pPr>
        <w:pStyle w:val="ListParagraph"/>
      </w:pPr>
    </w:p>
    <w:p w14:paraId="632E8284" w14:textId="0A51ECCE" w:rsidR="00E34A75" w:rsidRDefault="00E34A75" w:rsidP="0086337C">
      <w:pPr>
        <w:pStyle w:val="ListParagraph"/>
      </w:pPr>
    </w:p>
    <w:p w14:paraId="03F64F11" w14:textId="77777777" w:rsidR="00E34A75" w:rsidRDefault="00E34A75" w:rsidP="0086337C">
      <w:pPr>
        <w:pStyle w:val="ListParagraph"/>
      </w:pPr>
    </w:p>
    <w:tbl>
      <w:tblPr>
        <w:tblStyle w:val="TableGrid"/>
        <w:tblpPr w:leftFromText="180" w:rightFromText="180" w:vertAnchor="text" w:horzAnchor="page" w:tblpX="376" w:tblpY="1261"/>
        <w:tblOverlap w:val="never"/>
        <w:tblW w:w="8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5"/>
        <w:gridCol w:w="1028"/>
        <w:gridCol w:w="1029"/>
        <w:gridCol w:w="1028"/>
        <w:gridCol w:w="1029"/>
        <w:gridCol w:w="1028"/>
        <w:gridCol w:w="1029"/>
        <w:gridCol w:w="1029"/>
      </w:tblGrid>
      <w:tr w:rsidR="00BF1376" w14:paraId="2D8A6E59" w14:textId="77777777" w:rsidTr="003D5F24">
        <w:trPr>
          <w:trHeight w:val="432"/>
        </w:trPr>
        <w:tc>
          <w:tcPr>
            <w:tcW w:w="1625" w:type="dxa"/>
          </w:tcPr>
          <w:p w14:paraId="7B27EA64" w14:textId="77777777" w:rsidR="00BF1376" w:rsidRDefault="00BF1376" w:rsidP="003D5F24"/>
        </w:tc>
        <w:tc>
          <w:tcPr>
            <w:tcW w:w="1028" w:type="dxa"/>
          </w:tcPr>
          <w:p w14:paraId="4557FB15" w14:textId="77777777" w:rsidR="00BF1376" w:rsidRPr="00915059" w:rsidRDefault="00BF1376" w:rsidP="003D5F24">
            <w:pPr>
              <w:jc w:val="center"/>
              <w:rPr>
                <w:b/>
                <w:sz w:val="20"/>
              </w:rPr>
            </w:pPr>
            <w:r w:rsidRPr="00915059">
              <w:rPr>
                <w:b/>
                <w:sz w:val="20"/>
              </w:rPr>
              <w:t xml:space="preserve">Violent </w:t>
            </w:r>
            <w:r>
              <w:rPr>
                <w:b/>
                <w:sz w:val="20"/>
              </w:rPr>
              <w:t>Felony</w:t>
            </w:r>
          </w:p>
        </w:tc>
        <w:tc>
          <w:tcPr>
            <w:tcW w:w="1029" w:type="dxa"/>
          </w:tcPr>
          <w:p w14:paraId="5B483F1A" w14:textId="77777777" w:rsidR="00BF1376" w:rsidRPr="00915059" w:rsidRDefault="00BF1376" w:rsidP="003D5F24">
            <w:pPr>
              <w:jc w:val="center"/>
              <w:rPr>
                <w:b/>
                <w:sz w:val="20"/>
              </w:rPr>
            </w:pPr>
            <w:r w:rsidRPr="00915059">
              <w:rPr>
                <w:b/>
                <w:sz w:val="20"/>
              </w:rPr>
              <w:t>Other</w:t>
            </w:r>
            <w:r>
              <w:rPr>
                <w:b/>
                <w:sz w:val="20"/>
              </w:rPr>
              <w:t xml:space="preserve"> Felony</w:t>
            </w:r>
          </w:p>
        </w:tc>
        <w:tc>
          <w:tcPr>
            <w:tcW w:w="1028" w:type="dxa"/>
          </w:tcPr>
          <w:p w14:paraId="7DA9A68D" w14:textId="77777777" w:rsidR="00BF1376" w:rsidRPr="00915059" w:rsidRDefault="00BF1376" w:rsidP="003D5F24">
            <w:pPr>
              <w:jc w:val="center"/>
              <w:rPr>
                <w:b/>
                <w:sz w:val="20"/>
              </w:rPr>
            </w:pPr>
            <w:r w:rsidRPr="00915059">
              <w:rPr>
                <w:b/>
                <w:sz w:val="20"/>
              </w:rPr>
              <w:t>Misd</w:t>
            </w:r>
            <w:r>
              <w:rPr>
                <w:b/>
                <w:sz w:val="20"/>
              </w:rPr>
              <w:t>emeanor</w:t>
            </w:r>
            <w:r w:rsidRPr="00915059">
              <w:rPr>
                <w:b/>
                <w:sz w:val="20"/>
              </w:rPr>
              <w:t xml:space="preserve"> &amp; </w:t>
            </w:r>
            <w:r>
              <w:rPr>
                <w:b/>
                <w:sz w:val="20"/>
              </w:rPr>
              <w:t>V</w:t>
            </w:r>
            <w:r w:rsidRPr="00915059">
              <w:rPr>
                <w:b/>
                <w:sz w:val="20"/>
              </w:rPr>
              <w:t>iolation</w:t>
            </w:r>
          </w:p>
        </w:tc>
        <w:tc>
          <w:tcPr>
            <w:tcW w:w="1029" w:type="dxa"/>
          </w:tcPr>
          <w:p w14:paraId="706774D1" w14:textId="77777777" w:rsidR="00BF1376" w:rsidRPr="00915059" w:rsidRDefault="00BF1376" w:rsidP="003D5F24">
            <w:pPr>
              <w:jc w:val="center"/>
              <w:rPr>
                <w:b/>
                <w:sz w:val="20"/>
              </w:rPr>
            </w:pPr>
            <w:r w:rsidRPr="00915059">
              <w:rPr>
                <w:b/>
                <w:sz w:val="20"/>
              </w:rPr>
              <w:t xml:space="preserve">Parole </w:t>
            </w:r>
            <w:r>
              <w:rPr>
                <w:b/>
                <w:sz w:val="20"/>
              </w:rPr>
              <w:t>V</w:t>
            </w:r>
            <w:r w:rsidRPr="00915059">
              <w:rPr>
                <w:b/>
                <w:sz w:val="20"/>
              </w:rPr>
              <w:t>iolation</w:t>
            </w:r>
          </w:p>
        </w:tc>
        <w:tc>
          <w:tcPr>
            <w:tcW w:w="1028" w:type="dxa"/>
          </w:tcPr>
          <w:p w14:paraId="4BF97108" w14:textId="77777777" w:rsidR="00BF1376" w:rsidRPr="00915059" w:rsidRDefault="00BF1376" w:rsidP="003D5F24">
            <w:pPr>
              <w:jc w:val="center"/>
              <w:rPr>
                <w:b/>
                <w:sz w:val="20"/>
              </w:rPr>
            </w:pPr>
            <w:r w:rsidRPr="00915059">
              <w:rPr>
                <w:b/>
                <w:sz w:val="20"/>
              </w:rPr>
              <w:t>Post-</w:t>
            </w:r>
            <w:r>
              <w:rPr>
                <w:b/>
                <w:sz w:val="20"/>
              </w:rPr>
              <w:t>Disposition</w:t>
            </w:r>
          </w:p>
        </w:tc>
        <w:tc>
          <w:tcPr>
            <w:tcW w:w="1029" w:type="dxa"/>
          </w:tcPr>
          <w:p w14:paraId="3B722A88" w14:textId="77777777" w:rsidR="00BF1376" w:rsidRPr="00915059" w:rsidRDefault="00BF1376" w:rsidP="003D5F24">
            <w:pPr>
              <w:jc w:val="center"/>
              <w:rPr>
                <w:b/>
                <w:sz w:val="20"/>
              </w:rPr>
            </w:pPr>
            <w:r w:rsidRPr="00915059">
              <w:rPr>
                <w:b/>
                <w:sz w:val="20"/>
              </w:rPr>
              <w:t>Appeal, G</w:t>
            </w:r>
            <w:r>
              <w:rPr>
                <w:b/>
                <w:sz w:val="20"/>
              </w:rPr>
              <w:t>uilty Plea</w:t>
            </w:r>
          </w:p>
        </w:tc>
        <w:tc>
          <w:tcPr>
            <w:tcW w:w="1029" w:type="dxa"/>
          </w:tcPr>
          <w:p w14:paraId="25D66917" w14:textId="4D8A7B4B" w:rsidR="00BF1376" w:rsidRPr="00915059" w:rsidRDefault="00BF1376" w:rsidP="003D5F24">
            <w:pPr>
              <w:jc w:val="center"/>
              <w:rPr>
                <w:b/>
                <w:sz w:val="20"/>
              </w:rPr>
            </w:pPr>
            <w:r w:rsidRPr="00915059">
              <w:rPr>
                <w:b/>
                <w:sz w:val="20"/>
              </w:rPr>
              <w:t xml:space="preserve">Appeal, </w:t>
            </w:r>
            <w:r>
              <w:rPr>
                <w:b/>
                <w:sz w:val="20"/>
              </w:rPr>
              <w:t>V</w:t>
            </w:r>
            <w:r w:rsidRPr="00915059">
              <w:rPr>
                <w:b/>
                <w:sz w:val="20"/>
              </w:rPr>
              <w:t>erdict</w:t>
            </w:r>
          </w:p>
        </w:tc>
      </w:tr>
      <w:tr w:rsidR="00BF1376" w14:paraId="727BCBE4" w14:textId="77777777" w:rsidTr="003D5F24">
        <w:trPr>
          <w:trHeight w:val="432"/>
        </w:trPr>
        <w:tc>
          <w:tcPr>
            <w:tcW w:w="1625" w:type="dxa"/>
          </w:tcPr>
          <w:p w14:paraId="5CF39F49" w14:textId="77777777" w:rsidR="00BF1376" w:rsidRPr="00371C5B" w:rsidRDefault="00BF1376" w:rsidP="003D5F24">
            <w:pPr>
              <w:spacing w:after="120"/>
            </w:pPr>
            <w:r w:rsidRPr="00371C5B">
              <w:t>Representation ended when conflict discovered</w:t>
            </w:r>
          </w:p>
        </w:tc>
        <w:tc>
          <w:tcPr>
            <w:tcW w:w="1028" w:type="dxa"/>
            <w:vAlign w:val="center"/>
          </w:tcPr>
          <w:p w14:paraId="093299E0" w14:textId="77777777" w:rsidR="00BF1376" w:rsidRDefault="00BF1376" w:rsidP="003D5F24">
            <w:pPr>
              <w:jc w:val="center"/>
            </w:pPr>
            <w:r w:rsidRPr="005A2F41">
              <w:t>______</w:t>
            </w:r>
          </w:p>
        </w:tc>
        <w:tc>
          <w:tcPr>
            <w:tcW w:w="1029" w:type="dxa"/>
            <w:vAlign w:val="center"/>
          </w:tcPr>
          <w:p w14:paraId="7545DE7E" w14:textId="77777777" w:rsidR="00BF1376" w:rsidRDefault="00BF1376" w:rsidP="003D5F24">
            <w:pPr>
              <w:jc w:val="center"/>
            </w:pPr>
            <w:r w:rsidRPr="005A2F41">
              <w:t>______</w:t>
            </w:r>
          </w:p>
        </w:tc>
        <w:tc>
          <w:tcPr>
            <w:tcW w:w="1028" w:type="dxa"/>
            <w:vAlign w:val="center"/>
          </w:tcPr>
          <w:p w14:paraId="147589DA" w14:textId="77777777" w:rsidR="00BF1376" w:rsidRDefault="00BF1376" w:rsidP="003D5F24">
            <w:pPr>
              <w:jc w:val="center"/>
            </w:pPr>
            <w:r w:rsidRPr="005A2F41">
              <w:t>______</w:t>
            </w:r>
          </w:p>
        </w:tc>
        <w:tc>
          <w:tcPr>
            <w:tcW w:w="1029" w:type="dxa"/>
            <w:vAlign w:val="center"/>
          </w:tcPr>
          <w:p w14:paraId="7C363041" w14:textId="77777777" w:rsidR="00BF1376" w:rsidRDefault="00BF1376" w:rsidP="003D5F24">
            <w:pPr>
              <w:jc w:val="center"/>
            </w:pPr>
            <w:r w:rsidRPr="00192773">
              <w:t>______</w:t>
            </w:r>
          </w:p>
        </w:tc>
        <w:tc>
          <w:tcPr>
            <w:tcW w:w="1028" w:type="dxa"/>
            <w:vAlign w:val="center"/>
          </w:tcPr>
          <w:p w14:paraId="45E6396E" w14:textId="77777777" w:rsidR="00BF1376" w:rsidRDefault="00BF1376" w:rsidP="003D5F24">
            <w:pPr>
              <w:jc w:val="center"/>
            </w:pPr>
            <w:r w:rsidRPr="00192773">
              <w:t>______</w:t>
            </w:r>
          </w:p>
        </w:tc>
        <w:tc>
          <w:tcPr>
            <w:tcW w:w="1029" w:type="dxa"/>
            <w:vAlign w:val="center"/>
          </w:tcPr>
          <w:p w14:paraId="2C3608B4" w14:textId="77777777" w:rsidR="00BF1376" w:rsidRDefault="00BF1376" w:rsidP="003D5F24">
            <w:pPr>
              <w:jc w:val="center"/>
            </w:pPr>
            <w:r w:rsidRPr="00192773">
              <w:t>______</w:t>
            </w:r>
          </w:p>
        </w:tc>
        <w:tc>
          <w:tcPr>
            <w:tcW w:w="1029" w:type="dxa"/>
            <w:vAlign w:val="center"/>
          </w:tcPr>
          <w:p w14:paraId="2FF8AFC4" w14:textId="6CB5ACD5" w:rsidR="00BF1376" w:rsidRDefault="00BF1376" w:rsidP="003D5F24">
            <w:pPr>
              <w:jc w:val="center"/>
            </w:pPr>
            <w:r w:rsidRPr="00192773">
              <w:t>______</w:t>
            </w:r>
          </w:p>
        </w:tc>
      </w:tr>
      <w:tr w:rsidR="00BF1376" w14:paraId="519FFD51" w14:textId="77777777" w:rsidTr="003D5F24">
        <w:trPr>
          <w:trHeight w:val="432"/>
        </w:trPr>
        <w:tc>
          <w:tcPr>
            <w:tcW w:w="1625" w:type="dxa"/>
          </w:tcPr>
          <w:p w14:paraId="35540CBB" w14:textId="77777777" w:rsidR="00BF1376" w:rsidRPr="00371C5B" w:rsidRDefault="00BF1376" w:rsidP="003D5F24">
            <w:pPr>
              <w:spacing w:after="120"/>
            </w:pPr>
            <w:r w:rsidRPr="00371C5B">
              <w:t>Representation ended when client found financially ineligible</w:t>
            </w:r>
          </w:p>
        </w:tc>
        <w:tc>
          <w:tcPr>
            <w:tcW w:w="1028" w:type="dxa"/>
            <w:vAlign w:val="center"/>
          </w:tcPr>
          <w:p w14:paraId="74792F68" w14:textId="77777777" w:rsidR="00BF1376" w:rsidRPr="005A2F41" w:rsidRDefault="00BF1376" w:rsidP="003D5F24">
            <w:pPr>
              <w:jc w:val="center"/>
            </w:pPr>
            <w:r w:rsidRPr="005A2F41">
              <w:t>______</w:t>
            </w:r>
          </w:p>
        </w:tc>
        <w:tc>
          <w:tcPr>
            <w:tcW w:w="1029" w:type="dxa"/>
            <w:vAlign w:val="center"/>
          </w:tcPr>
          <w:p w14:paraId="681CA1F0" w14:textId="77777777" w:rsidR="00BF1376" w:rsidRPr="005A2F41" w:rsidRDefault="00BF1376" w:rsidP="003D5F24">
            <w:pPr>
              <w:jc w:val="center"/>
            </w:pPr>
            <w:r w:rsidRPr="005A2F41">
              <w:t>______</w:t>
            </w:r>
          </w:p>
        </w:tc>
        <w:tc>
          <w:tcPr>
            <w:tcW w:w="1028" w:type="dxa"/>
            <w:vAlign w:val="center"/>
          </w:tcPr>
          <w:p w14:paraId="2D7D6974" w14:textId="77777777" w:rsidR="00BF1376" w:rsidRPr="005A2F41" w:rsidRDefault="00BF1376" w:rsidP="003D5F24">
            <w:pPr>
              <w:jc w:val="center"/>
            </w:pPr>
            <w:r w:rsidRPr="005A2F41">
              <w:t>______</w:t>
            </w:r>
          </w:p>
        </w:tc>
        <w:tc>
          <w:tcPr>
            <w:tcW w:w="1029" w:type="dxa"/>
            <w:vAlign w:val="center"/>
          </w:tcPr>
          <w:p w14:paraId="3F4344E2" w14:textId="77777777" w:rsidR="00BF1376" w:rsidRPr="00192773" w:rsidRDefault="00BF1376" w:rsidP="003D5F24">
            <w:pPr>
              <w:jc w:val="center"/>
            </w:pPr>
            <w:r w:rsidRPr="00192773">
              <w:t>______</w:t>
            </w:r>
          </w:p>
        </w:tc>
        <w:tc>
          <w:tcPr>
            <w:tcW w:w="1028" w:type="dxa"/>
            <w:vAlign w:val="center"/>
          </w:tcPr>
          <w:p w14:paraId="12B65F5B" w14:textId="77777777" w:rsidR="00BF1376" w:rsidRPr="00192773" w:rsidRDefault="00BF1376" w:rsidP="003D5F24">
            <w:pPr>
              <w:jc w:val="center"/>
            </w:pPr>
            <w:r w:rsidRPr="00192773">
              <w:t>______</w:t>
            </w:r>
          </w:p>
        </w:tc>
        <w:tc>
          <w:tcPr>
            <w:tcW w:w="1029" w:type="dxa"/>
            <w:vAlign w:val="center"/>
          </w:tcPr>
          <w:p w14:paraId="7974E3F2" w14:textId="77777777" w:rsidR="00BF1376" w:rsidRPr="00192773" w:rsidRDefault="00BF1376" w:rsidP="003D5F24">
            <w:pPr>
              <w:jc w:val="center"/>
            </w:pPr>
            <w:r w:rsidRPr="00192773">
              <w:t>______</w:t>
            </w:r>
          </w:p>
        </w:tc>
        <w:tc>
          <w:tcPr>
            <w:tcW w:w="1029" w:type="dxa"/>
            <w:vAlign w:val="center"/>
          </w:tcPr>
          <w:p w14:paraId="1459BC78" w14:textId="77777777" w:rsidR="00BF1376" w:rsidRPr="00192773" w:rsidRDefault="00BF1376" w:rsidP="003D5F24">
            <w:pPr>
              <w:jc w:val="center"/>
            </w:pPr>
            <w:r w:rsidRPr="00192773">
              <w:t>______</w:t>
            </w:r>
          </w:p>
        </w:tc>
      </w:tr>
      <w:tr w:rsidR="00BF1376" w14:paraId="552A38D2" w14:textId="77777777" w:rsidTr="003D5F24">
        <w:trPr>
          <w:trHeight w:val="432"/>
        </w:trPr>
        <w:tc>
          <w:tcPr>
            <w:tcW w:w="1625" w:type="dxa"/>
          </w:tcPr>
          <w:p w14:paraId="217B60BB" w14:textId="77777777" w:rsidR="00BF1376" w:rsidRPr="00371C5B" w:rsidRDefault="00BF1376" w:rsidP="003D5F24">
            <w:pPr>
              <w:spacing w:after="120"/>
            </w:pPr>
            <w:r w:rsidRPr="00371C5B">
              <w:t xml:space="preserve">Juvenile Offender </w:t>
            </w:r>
            <w:r>
              <w:t>removed</w:t>
            </w:r>
            <w:r w:rsidRPr="00371C5B">
              <w:t xml:space="preserve"> to Family Court</w:t>
            </w:r>
          </w:p>
        </w:tc>
        <w:tc>
          <w:tcPr>
            <w:tcW w:w="1028" w:type="dxa"/>
            <w:vAlign w:val="center"/>
          </w:tcPr>
          <w:p w14:paraId="153A990A" w14:textId="77777777" w:rsidR="00BF1376" w:rsidRPr="005A2F41" w:rsidRDefault="00BF1376" w:rsidP="003D5F24">
            <w:pPr>
              <w:jc w:val="center"/>
            </w:pPr>
            <w:r w:rsidRPr="005A2F41">
              <w:t>______</w:t>
            </w:r>
          </w:p>
        </w:tc>
        <w:tc>
          <w:tcPr>
            <w:tcW w:w="1029" w:type="dxa"/>
            <w:vAlign w:val="center"/>
          </w:tcPr>
          <w:p w14:paraId="040DDA78" w14:textId="77777777" w:rsidR="00BF1376" w:rsidRPr="005A2F41" w:rsidRDefault="00BF1376" w:rsidP="003D5F24">
            <w:pPr>
              <w:jc w:val="center"/>
            </w:pPr>
            <w:r w:rsidRPr="005A2F41">
              <w:t>______</w:t>
            </w:r>
          </w:p>
        </w:tc>
        <w:tc>
          <w:tcPr>
            <w:tcW w:w="1028" w:type="dxa"/>
            <w:vAlign w:val="center"/>
          </w:tcPr>
          <w:p w14:paraId="2282EC29" w14:textId="77777777" w:rsidR="00BF1376" w:rsidRPr="005A2F41" w:rsidRDefault="00BF1376" w:rsidP="003D5F24">
            <w:pPr>
              <w:jc w:val="center"/>
            </w:pPr>
            <w:r w:rsidRPr="005A2F41">
              <w:t>______</w:t>
            </w:r>
          </w:p>
        </w:tc>
        <w:tc>
          <w:tcPr>
            <w:tcW w:w="1029" w:type="dxa"/>
            <w:vAlign w:val="center"/>
          </w:tcPr>
          <w:p w14:paraId="13AAAE13" w14:textId="77777777" w:rsidR="00BF1376" w:rsidRPr="00192773" w:rsidRDefault="00BF1376" w:rsidP="003D5F24">
            <w:pPr>
              <w:jc w:val="center"/>
            </w:pPr>
            <w:r w:rsidRPr="00192773">
              <w:t>______</w:t>
            </w:r>
          </w:p>
        </w:tc>
        <w:tc>
          <w:tcPr>
            <w:tcW w:w="1028" w:type="dxa"/>
            <w:vAlign w:val="center"/>
          </w:tcPr>
          <w:p w14:paraId="15E4C5D4" w14:textId="77777777" w:rsidR="00BF1376" w:rsidRPr="00192773" w:rsidRDefault="00BF1376" w:rsidP="003D5F24">
            <w:pPr>
              <w:jc w:val="center"/>
            </w:pPr>
            <w:r w:rsidRPr="00192773">
              <w:t>______</w:t>
            </w:r>
          </w:p>
        </w:tc>
        <w:tc>
          <w:tcPr>
            <w:tcW w:w="1029" w:type="dxa"/>
            <w:vAlign w:val="center"/>
          </w:tcPr>
          <w:p w14:paraId="04860EF7" w14:textId="77777777" w:rsidR="00BF1376" w:rsidRPr="00192773" w:rsidRDefault="00BF1376" w:rsidP="003D5F24">
            <w:pPr>
              <w:jc w:val="center"/>
            </w:pPr>
            <w:r w:rsidRPr="00192773">
              <w:t>______</w:t>
            </w:r>
          </w:p>
        </w:tc>
        <w:tc>
          <w:tcPr>
            <w:tcW w:w="1029" w:type="dxa"/>
            <w:vAlign w:val="center"/>
          </w:tcPr>
          <w:p w14:paraId="25F8CF02" w14:textId="77777777" w:rsidR="00BF1376" w:rsidRPr="00192773" w:rsidRDefault="00BF1376" w:rsidP="003D5F24">
            <w:pPr>
              <w:jc w:val="center"/>
            </w:pPr>
            <w:r w:rsidRPr="00192773">
              <w:t>______</w:t>
            </w:r>
          </w:p>
        </w:tc>
      </w:tr>
      <w:tr w:rsidR="00BF1376" w14:paraId="6F1891FE" w14:textId="77777777" w:rsidTr="003D5F24">
        <w:trPr>
          <w:trHeight w:val="432"/>
        </w:trPr>
        <w:tc>
          <w:tcPr>
            <w:tcW w:w="1625" w:type="dxa"/>
          </w:tcPr>
          <w:p w14:paraId="62312A80" w14:textId="77777777" w:rsidR="00BF1376" w:rsidRPr="00371C5B" w:rsidRDefault="00BF1376" w:rsidP="003D5F24">
            <w:pPr>
              <w:spacing w:after="120"/>
            </w:pPr>
            <w:r w:rsidRPr="00371C5B">
              <w:t xml:space="preserve">Adolescent Offender </w:t>
            </w:r>
            <w:r>
              <w:t>removed</w:t>
            </w:r>
            <w:r w:rsidRPr="00371C5B">
              <w:t xml:space="preserve"> to Family Court </w:t>
            </w:r>
          </w:p>
        </w:tc>
        <w:tc>
          <w:tcPr>
            <w:tcW w:w="1028" w:type="dxa"/>
            <w:vAlign w:val="center"/>
          </w:tcPr>
          <w:p w14:paraId="13385AD4" w14:textId="77777777" w:rsidR="00BF1376" w:rsidRPr="005A2F41" w:rsidRDefault="00BF1376" w:rsidP="003D5F24">
            <w:pPr>
              <w:jc w:val="center"/>
            </w:pPr>
            <w:r w:rsidRPr="005A2F41">
              <w:t>______</w:t>
            </w:r>
          </w:p>
        </w:tc>
        <w:tc>
          <w:tcPr>
            <w:tcW w:w="1029" w:type="dxa"/>
            <w:vAlign w:val="center"/>
          </w:tcPr>
          <w:p w14:paraId="740120D3" w14:textId="77777777" w:rsidR="00BF1376" w:rsidRPr="005A2F41" w:rsidRDefault="00BF1376" w:rsidP="003D5F24">
            <w:pPr>
              <w:jc w:val="center"/>
            </w:pPr>
            <w:r w:rsidRPr="005A2F41">
              <w:t>______</w:t>
            </w:r>
          </w:p>
        </w:tc>
        <w:tc>
          <w:tcPr>
            <w:tcW w:w="1028" w:type="dxa"/>
            <w:vAlign w:val="center"/>
          </w:tcPr>
          <w:p w14:paraId="6A552620" w14:textId="77777777" w:rsidR="00BF1376" w:rsidRPr="005A2F41" w:rsidRDefault="00BF1376" w:rsidP="003D5F24">
            <w:pPr>
              <w:jc w:val="center"/>
            </w:pPr>
            <w:r w:rsidRPr="005A2F41">
              <w:t>______</w:t>
            </w:r>
          </w:p>
        </w:tc>
        <w:tc>
          <w:tcPr>
            <w:tcW w:w="1029" w:type="dxa"/>
            <w:vAlign w:val="center"/>
          </w:tcPr>
          <w:p w14:paraId="5FA493FB" w14:textId="77777777" w:rsidR="00BF1376" w:rsidRPr="00192773" w:rsidRDefault="00BF1376" w:rsidP="003D5F24">
            <w:pPr>
              <w:jc w:val="center"/>
            </w:pPr>
            <w:r w:rsidRPr="00192773">
              <w:t>______</w:t>
            </w:r>
          </w:p>
        </w:tc>
        <w:tc>
          <w:tcPr>
            <w:tcW w:w="1028" w:type="dxa"/>
            <w:vAlign w:val="center"/>
          </w:tcPr>
          <w:p w14:paraId="47CDF5C6" w14:textId="77777777" w:rsidR="00BF1376" w:rsidRPr="00192773" w:rsidRDefault="00BF1376" w:rsidP="003D5F24">
            <w:pPr>
              <w:jc w:val="center"/>
            </w:pPr>
            <w:r w:rsidRPr="00192773">
              <w:t>______</w:t>
            </w:r>
          </w:p>
        </w:tc>
        <w:tc>
          <w:tcPr>
            <w:tcW w:w="1029" w:type="dxa"/>
            <w:vAlign w:val="center"/>
          </w:tcPr>
          <w:p w14:paraId="435A94DB" w14:textId="77777777" w:rsidR="00BF1376" w:rsidRPr="00192773" w:rsidRDefault="00BF1376" w:rsidP="003D5F24">
            <w:pPr>
              <w:jc w:val="center"/>
            </w:pPr>
            <w:r w:rsidRPr="00192773">
              <w:t>______</w:t>
            </w:r>
          </w:p>
        </w:tc>
        <w:tc>
          <w:tcPr>
            <w:tcW w:w="1029" w:type="dxa"/>
            <w:vAlign w:val="center"/>
          </w:tcPr>
          <w:p w14:paraId="050D6CEE" w14:textId="77777777" w:rsidR="00BF1376" w:rsidRPr="00192773" w:rsidRDefault="00BF1376" w:rsidP="003D5F24">
            <w:pPr>
              <w:jc w:val="center"/>
            </w:pPr>
            <w:r w:rsidRPr="00192773">
              <w:t>______</w:t>
            </w:r>
          </w:p>
        </w:tc>
      </w:tr>
      <w:tr w:rsidR="00BF1376" w14:paraId="4B7CA687" w14:textId="77777777" w:rsidTr="003D5F24">
        <w:trPr>
          <w:trHeight w:val="432"/>
        </w:trPr>
        <w:tc>
          <w:tcPr>
            <w:tcW w:w="1625" w:type="dxa"/>
          </w:tcPr>
          <w:p w14:paraId="1AB3C1E7" w14:textId="77777777" w:rsidR="00BF1376" w:rsidRDefault="00BF1376" w:rsidP="003D5F24">
            <w:pPr>
              <w:spacing w:after="120"/>
            </w:pPr>
            <w:r>
              <w:t>Representation ended prior to case disposition for any other reason (e.g. client retained private counsel)</w:t>
            </w:r>
          </w:p>
        </w:tc>
        <w:tc>
          <w:tcPr>
            <w:tcW w:w="1028" w:type="dxa"/>
            <w:vAlign w:val="center"/>
          </w:tcPr>
          <w:p w14:paraId="7D2287CA" w14:textId="77777777" w:rsidR="00BF1376" w:rsidRPr="005A2F41" w:rsidRDefault="00BF1376" w:rsidP="003D5F24">
            <w:pPr>
              <w:jc w:val="center"/>
            </w:pPr>
            <w:r w:rsidRPr="005A2F41">
              <w:t>______</w:t>
            </w:r>
          </w:p>
        </w:tc>
        <w:tc>
          <w:tcPr>
            <w:tcW w:w="1029" w:type="dxa"/>
            <w:vAlign w:val="center"/>
          </w:tcPr>
          <w:p w14:paraId="30C05E86" w14:textId="77777777" w:rsidR="00BF1376" w:rsidRPr="005A2F41" w:rsidRDefault="00BF1376" w:rsidP="003D5F24">
            <w:pPr>
              <w:jc w:val="center"/>
            </w:pPr>
            <w:r w:rsidRPr="005A2F41">
              <w:t>______</w:t>
            </w:r>
          </w:p>
        </w:tc>
        <w:tc>
          <w:tcPr>
            <w:tcW w:w="1028" w:type="dxa"/>
            <w:vAlign w:val="center"/>
          </w:tcPr>
          <w:p w14:paraId="5EF7042F" w14:textId="77777777" w:rsidR="00BF1376" w:rsidRPr="005A2F41" w:rsidRDefault="00BF1376" w:rsidP="003D5F24">
            <w:pPr>
              <w:jc w:val="center"/>
            </w:pPr>
            <w:r w:rsidRPr="005A2F41">
              <w:t>______</w:t>
            </w:r>
          </w:p>
        </w:tc>
        <w:tc>
          <w:tcPr>
            <w:tcW w:w="1029" w:type="dxa"/>
            <w:vAlign w:val="center"/>
          </w:tcPr>
          <w:p w14:paraId="4568602E" w14:textId="77777777" w:rsidR="00BF1376" w:rsidRPr="00192773" w:rsidRDefault="00BF1376" w:rsidP="003D5F24">
            <w:pPr>
              <w:jc w:val="center"/>
            </w:pPr>
            <w:r w:rsidRPr="00192773">
              <w:t>______</w:t>
            </w:r>
          </w:p>
        </w:tc>
        <w:tc>
          <w:tcPr>
            <w:tcW w:w="1028" w:type="dxa"/>
            <w:vAlign w:val="center"/>
          </w:tcPr>
          <w:p w14:paraId="503EAE22" w14:textId="77777777" w:rsidR="00BF1376" w:rsidRPr="00192773" w:rsidRDefault="00BF1376" w:rsidP="003D5F24">
            <w:pPr>
              <w:jc w:val="center"/>
            </w:pPr>
            <w:r w:rsidRPr="00192773">
              <w:t>______</w:t>
            </w:r>
          </w:p>
        </w:tc>
        <w:tc>
          <w:tcPr>
            <w:tcW w:w="1029" w:type="dxa"/>
            <w:vAlign w:val="center"/>
          </w:tcPr>
          <w:p w14:paraId="0FAB3DFF" w14:textId="77777777" w:rsidR="00BF1376" w:rsidRPr="00192773" w:rsidRDefault="00BF1376" w:rsidP="003D5F24">
            <w:pPr>
              <w:jc w:val="center"/>
            </w:pPr>
            <w:r w:rsidRPr="00192773">
              <w:t>______</w:t>
            </w:r>
          </w:p>
        </w:tc>
        <w:tc>
          <w:tcPr>
            <w:tcW w:w="1029" w:type="dxa"/>
            <w:vAlign w:val="center"/>
          </w:tcPr>
          <w:p w14:paraId="37762BD7" w14:textId="77777777" w:rsidR="00BF1376" w:rsidRPr="00192773" w:rsidRDefault="00BF1376" w:rsidP="003D5F24">
            <w:pPr>
              <w:jc w:val="center"/>
            </w:pPr>
            <w:r w:rsidRPr="00192773">
              <w:t>______</w:t>
            </w:r>
          </w:p>
        </w:tc>
      </w:tr>
      <w:tr w:rsidR="00BF1376" w14:paraId="15FAFA5A" w14:textId="77777777" w:rsidTr="003D5F24">
        <w:trPr>
          <w:trHeight w:val="432"/>
        </w:trPr>
        <w:tc>
          <w:tcPr>
            <w:tcW w:w="1625" w:type="dxa"/>
          </w:tcPr>
          <w:p w14:paraId="4C3A9A69" w14:textId="77777777" w:rsidR="00BF1376" w:rsidRDefault="00BF1376" w:rsidP="003D5F24">
            <w:pPr>
              <w:spacing w:after="120"/>
            </w:pPr>
          </w:p>
        </w:tc>
        <w:tc>
          <w:tcPr>
            <w:tcW w:w="1028" w:type="dxa"/>
            <w:vAlign w:val="center"/>
          </w:tcPr>
          <w:p w14:paraId="7F427AF1" w14:textId="77777777" w:rsidR="00BF1376" w:rsidRPr="005A2F41" w:rsidRDefault="00BF1376" w:rsidP="003D5F24">
            <w:pPr>
              <w:jc w:val="center"/>
            </w:pPr>
          </w:p>
        </w:tc>
        <w:tc>
          <w:tcPr>
            <w:tcW w:w="1029" w:type="dxa"/>
            <w:vAlign w:val="center"/>
          </w:tcPr>
          <w:p w14:paraId="347376B9" w14:textId="77777777" w:rsidR="00BF1376" w:rsidRPr="005A2F41" w:rsidRDefault="00BF1376" w:rsidP="003D5F24">
            <w:pPr>
              <w:jc w:val="center"/>
            </w:pPr>
          </w:p>
        </w:tc>
        <w:tc>
          <w:tcPr>
            <w:tcW w:w="1028" w:type="dxa"/>
            <w:vAlign w:val="center"/>
          </w:tcPr>
          <w:p w14:paraId="4C9E64C2" w14:textId="77777777" w:rsidR="00BF1376" w:rsidRPr="005A2F41" w:rsidRDefault="00BF1376" w:rsidP="003D5F24">
            <w:pPr>
              <w:jc w:val="center"/>
            </w:pPr>
          </w:p>
        </w:tc>
        <w:tc>
          <w:tcPr>
            <w:tcW w:w="1029" w:type="dxa"/>
            <w:vAlign w:val="center"/>
          </w:tcPr>
          <w:p w14:paraId="738C403D" w14:textId="77777777" w:rsidR="00BF1376" w:rsidRPr="00192773" w:rsidRDefault="00BF1376" w:rsidP="003D5F24">
            <w:pPr>
              <w:jc w:val="center"/>
            </w:pPr>
          </w:p>
        </w:tc>
        <w:tc>
          <w:tcPr>
            <w:tcW w:w="1028" w:type="dxa"/>
            <w:vAlign w:val="center"/>
          </w:tcPr>
          <w:p w14:paraId="6689553A" w14:textId="77777777" w:rsidR="00BF1376" w:rsidRPr="00192773" w:rsidRDefault="00BF1376" w:rsidP="003D5F24">
            <w:pPr>
              <w:jc w:val="center"/>
            </w:pPr>
          </w:p>
        </w:tc>
        <w:tc>
          <w:tcPr>
            <w:tcW w:w="1029" w:type="dxa"/>
            <w:vAlign w:val="center"/>
          </w:tcPr>
          <w:p w14:paraId="3D976FA8" w14:textId="77777777" w:rsidR="00BF1376" w:rsidRPr="00192773" w:rsidRDefault="00BF1376" w:rsidP="003D5F24">
            <w:pPr>
              <w:jc w:val="center"/>
            </w:pPr>
          </w:p>
        </w:tc>
        <w:tc>
          <w:tcPr>
            <w:tcW w:w="1029" w:type="dxa"/>
            <w:vAlign w:val="center"/>
          </w:tcPr>
          <w:p w14:paraId="75A354D9" w14:textId="77777777" w:rsidR="00BF1376" w:rsidRPr="00192773" w:rsidRDefault="00BF1376" w:rsidP="003D5F24">
            <w:pPr>
              <w:jc w:val="center"/>
            </w:pPr>
          </w:p>
        </w:tc>
      </w:tr>
    </w:tbl>
    <w:p w14:paraId="2F397ACE" w14:textId="5A9C9D39" w:rsidR="0086337C" w:rsidRPr="00BF1376" w:rsidRDefault="00970434" w:rsidP="00BF1376">
      <w:pPr>
        <w:pStyle w:val="ListParagraph"/>
        <w:numPr>
          <w:ilvl w:val="0"/>
          <w:numId w:val="5"/>
        </w:numPr>
        <w:rPr>
          <w:color w:val="7F7F7F" w:themeColor="text1" w:themeTint="80"/>
        </w:rPr>
      </w:pPr>
      <w:r w:rsidRPr="00331A08">
        <w:rPr>
          <w:b/>
          <w:noProof/>
        </w:rPr>
        <mc:AlternateContent>
          <mc:Choice Requires="wps">
            <w:drawing>
              <wp:anchor distT="0" distB="0" distL="457200" distR="114300" simplePos="0" relativeHeight="251681792" behindDoc="0" locked="0" layoutInCell="0" allowOverlap="1" wp14:anchorId="780B0382" wp14:editId="75AD9B87">
                <wp:simplePos x="0" y="0"/>
                <wp:positionH relativeFrom="page">
                  <wp:posOffset>6019800</wp:posOffset>
                </wp:positionH>
                <wp:positionV relativeFrom="margin">
                  <wp:align>bottom</wp:align>
                </wp:positionV>
                <wp:extent cx="1543050" cy="8553450"/>
                <wp:effectExtent l="0" t="0" r="0" b="0"/>
                <wp:wrapSquare wrapText="bothSides"/>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553450"/>
                        </a:xfrm>
                        <a:prstGeom prst="rect">
                          <a:avLst/>
                        </a:prstGeom>
                        <a:solidFill>
                          <a:srgbClr val="44546A">
                            <a:lumMod val="20000"/>
                            <a:lumOff val="80000"/>
                            <a:alpha val="34902"/>
                          </a:srgbClr>
                        </a:solidFill>
                      </wps:spPr>
                      <wps:txbx>
                        <w:txbxContent>
                          <w:p w14:paraId="6CA29294" w14:textId="7DEDF193" w:rsidR="00970434" w:rsidRDefault="00970434" w:rsidP="00970434">
                            <w:pPr>
                              <w:spacing w:before="240" w:after="240"/>
                              <w:rPr>
                                <w:b/>
                                <w:bCs/>
                                <w:color w:val="323E4F" w:themeColor="text2" w:themeShade="BF"/>
                                <w:sz w:val="28"/>
                                <w:szCs w:val="28"/>
                              </w:rPr>
                            </w:pPr>
                            <w:r>
                              <w:rPr>
                                <w:b/>
                                <w:bCs/>
                                <w:color w:val="323E4F" w:themeColor="text2" w:themeShade="BF"/>
                                <w:sz w:val="28"/>
                                <w:szCs w:val="28"/>
                              </w:rPr>
                              <w:t>Q2</w:t>
                            </w:r>
                            <w:r>
                              <w:rPr>
                                <w:b/>
                                <w:bCs/>
                                <w:color w:val="323E4F" w:themeColor="text2" w:themeShade="BF"/>
                                <w:sz w:val="28"/>
                                <w:szCs w:val="28"/>
                              </w:rPr>
                              <w:t>3</w:t>
                            </w:r>
                            <w:r>
                              <w:rPr>
                                <w:b/>
                                <w:bCs/>
                                <w:color w:val="323E4F" w:themeColor="text2" w:themeShade="BF"/>
                                <w:sz w:val="28"/>
                                <w:szCs w:val="28"/>
                              </w:rPr>
                              <w:t xml:space="preserve"> Source Documents</w:t>
                            </w:r>
                          </w:p>
                          <w:p w14:paraId="33DE192C" w14:textId="4F954EA2" w:rsidR="00970434" w:rsidRDefault="00970434" w:rsidP="00970434">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4419DD">
                              <w:rPr>
                                <w:rStyle w:val="PlaceholderText"/>
                                <w:color w:val="323E4F" w:themeColor="text2" w:themeShade="BF"/>
                              </w:rPr>
                              <w:t xml:space="preserve">representation ending prior to case disposition </w:t>
                            </w:r>
                            <w:r>
                              <w:rPr>
                                <w:rStyle w:val="PlaceholderText"/>
                                <w:color w:val="323E4F" w:themeColor="text2" w:themeShade="BF"/>
                              </w:rPr>
                              <w:t xml:space="preserve">in each of the </w:t>
                            </w:r>
                            <w:r w:rsidR="00B57DC0">
                              <w:rPr>
                                <w:rStyle w:val="PlaceholderText"/>
                                <w:color w:val="323E4F" w:themeColor="text2" w:themeShade="BF"/>
                              </w:rPr>
                              <w:t xml:space="preserve">seven </w:t>
                            </w:r>
                            <w:r>
                              <w:rPr>
                                <w:rStyle w:val="PlaceholderText"/>
                                <w:color w:val="323E4F" w:themeColor="text2" w:themeShade="BF"/>
                              </w:rPr>
                              <w:t>case categories is pulled.</w:t>
                            </w:r>
                          </w:p>
                          <w:p w14:paraId="6A788BEB" w14:textId="77777777" w:rsidR="00970434" w:rsidRDefault="00970434" w:rsidP="00970434">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80B0382" id="_x0000_s1037" style="position:absolute;left:0;text-align:left;margin-left:474pt;margin-top:0;width:121.5pt;height:673.5pt;z-index:251681792;visibility:visible;mso-wrap-style:square;mso-width-percent:0;mso-height-percent:0;mso-wrap-distance-left:36pt;mso-wrap-distance-top:0;mso-wrap-distance-right:9pt;mso-wrap-distance-bottom:0;mso-position-horizontal:absolute;mso-position-horizontal-relative:page;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" o:allowincell="f" fillcolor="#d6dce5" stroked="f">
                <v:fill opacity="22873f"/>
                <v:textbox inset="14.4pt,14.4pt,14.4pt,14.4pt">
                  <w:txbxContent>
                    <w:p w14:paraId="6CA29294" w14:textId="7DEDF193" w:rsidR="00970434" w:rsidRDefault="00970434" w:rsidP="00970434">
                      <w:pPr>
                        <w:spacing w:before="240" w:after="240"/>
                        <w:rPr>
                          <w:b/>
                          <w:bCs/>
                          <w:color w:val="323E4F" w:themeColor="text2" w:themeShade="BF"/>
                          <w:sz w:val="28"/>
                          <w:szCs w:val="28"/>
                        </w:rPr>
                      </w:pPr>
                      <w:r>
                        <w:rPr>
                          <w:b/>
                          <w:bCs/>
                          <w:color w:val="323E4F" w:themeColor="text2" w:themeShade="BF"/>
                          <w:sz w:val="28"/>
                          <w:szCs w:val="28"/>
                        </w:rPr>
                        <w:t>Q2</w:t>
                      </w:r>
                      <w:r>
                        <w:rPr>
                          <w:b/>
                          <w:bCs/>
                          <w:color w:val="323E4F" w:themeColor="text2" w:themeShade="BF"/>
                          <w:sz w:val="28"/>
                          <w:szCs w:val="28"/>
                        </w:rPr>
                        <w:t>3</w:t>
                      </w:r>
                      <w:r>
                        <w:rPr>
                          <w:b/>
                          <w:bCs/>
                          <w:color w:val="323E4F" w:themeColor="text2" w:themeShade="BF"/>
                          <w:sz w:val="28"/>
                          <w:szCs w:val="28"/>
                        </w:rPr>
                        <w:t xml:space="preserve"> Source Documents</w:t>
                      </w:r>
                    </w:p>
                    <w:p w14:paraId="33DE192C" w14:textId="4F954EA2" w:rsidR="00970434" w:rsidRDefault="00970434" w:rsidP="00970434">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sidR="004419DD">
                        <w:rPr>
                          <w:rStyle w:val="PlaceholderText"/>
                          <w:color w:val="323E4F" w:themeColor="text2" w:themeShade="BF"/>
                        </w:rPr>
                        <w:t xml:space="preserve">representation ending prior to case disposition </w:t>
                      </w:r>
                      <w:r>
                        <w:rPr>
                          <w:rStyle w:val="PlaceholderText"/>
                          <w:color w:val="323E4F" w:themeColor="text2" w:themeShade="BF"/>
                        </w:rPr>
                        <w:t xml:space="preserve">in each of the </w:t>
                      </w:r>
                      <w:r w:rsidR="00B57DC0">
                        <w:rPr>
                          <w:rStyle w:val="PlaceholderText"/>
                          <w:color w:val="323E4F" w:themeColor="text2" w:themeShade="BF"/>
                        </w:rPr>
                        <w:t xml:space="preserve">seven </w:t>
                      </w:r>
                      <w:r>
                        <w:rPr>
                          <w:rStyle w:val="PlaceholderText"/>
                          <w:color w:val="323E4F" w:themeColor="text2" w:themeShade="BF"/>
                        </w:rPr>
                        <w:t>case categories is pulled.</w:t>
                      </w:r>
                    </w:p>
                    <w:p w14:paraId="6A788BEB" w14:textId="77777777" w:rsidR="00970434" w:rsidRDefault="00970434" w:rsidP="00970434">
                      <w:pPr>
                        <w:rPr>
                          <w:rStyle w:val="PlaceholderText"/>
                          <w:color w:val="323E4F" w:themeColor="text2" w:themeShade="BF"/>
                        </w:rPr>
                      </w:pPr>
                    </w:p>
                  </w:txbxContent>
                </v:textbox>
                <w10:wrap type="square" anchorx="page" anchory="margin"/>
              </v:rect>
            </w:pict>
          </mc:Fallback>
        </mc:AlternateContent>
      </w:r>
      <w:r w:rsidR="00775A06">
        <w:t>In</w:t>
      </w:r>
      <w:r w:rsidR="00440649">
        <w:t xml:space="preserve"> </w:t>
      </w:r>
      <w:r w:rsidR="00775A06">
        <w:t xml:space="preserve">how </w:t>
      </w:r>
      <w:r w:rsidR="00440649">
        <w:t xml:space="preserve">many </w:t>
      </w:r>
      <w:r w:rsidR="00E06F0E" w:rsidRPr="00BF1376">
        <w:rPr>
          <w:b/>
        </w:rPr>
        <w:t>criminal</w:t>
      </w:r>
      <w:r w:rsidR="001B1B6D" w:rsidRPr="00BF1376">
        <w:rPr>
          <w:b/>
        </w:rPr>
        <w:t xml:space="preserve"> </w:t>
      </w:r>
      <w:r w:rsidR="00440649" w:rsidRPr="00BF1376">
        <w:rPr>
          <w:b/>
        </w:rPr>
        <w:t>cases</w:t>
      </w:r>
      <w:r w:rsidR="00D06BDF" w:rsidRPr="00BF1376">
        <w:rPr>
          <w:b/>
        </w:rPr>
        <w:t xml:space="preserve"> closed</w:t>
      </w:r>
      <w:r w:rsidR="00440649">
        <w:t xml:space="preserve"> in the last </w:t>
      </w:r>
      <w:r w:rsidR="00C8162E">
        <w:t>calendar</w:t>
      </w:r>
      <w:r w:rsidR="006E3A10">
        <w:t xml:space="preserve"> </w:t>
      </w:r>
      <w:r w:rsidR="00440649">
        <w:t xml:space="preserve">year </w:t>
      </w:r>
      <w:r w:rsidR="00775A06">
        <w:t>were the following true</w:t>
      </w:r>
      <w:r w:rsidR="00D54024">
        <w:t>?</w:t>
      </w:r>
      <w:r w:rsidR="009E6462">
        <w:t xml:space="preserve">  </w:t>
      </w:r>
      <w:r w:rsidR="009E6462" w:rsidRPr="00BF1376">
        <w:rPr>
          <w:color w:val="7F7F7F" w:themeColor="text1" w:themeTint="80"/>
        </w:rPr>
        <w:t>Please respond with numbers only. Decimal points are not allowed.</w:t>
      </w:r>
      <w:r w:rsidR="00F75683" w:rsidRPr="00BF1376">
        <w:rPr>
          <w:color w:val="7F7F7F" w:themeColor="text1" w:themeTint="80"/>
        </w:rPr>
        <w:t xml:space="preserve"> A blank entry will result in an error message – please enter ‘0’ where applicable.</w:t>
      </w:r>
    </w:p>
    <w:p w14:paraId="3DDFC293" w14:textId="201B83D1" w:rsidR="00BF1376" w:rsidRDefault="00BF1376" w:rsidP="00BF1376"/>
    <w:p w14:paraId="3ACCF15D" w14:textId="635442FE" w:rsidR="00BF1376" w:rsidRDefault="00BF1376" w:rsidP="00BF1376"/>
    <w:p w14:paraId="329AEBAE" w14:textId="7C505124" w:rsidR="00BF1376" w:rsidRDefault="00BF1376" w:rsidP="00BF1376"/>
    <w:p w14:paraId="3045D79A" w14:textId="026CFCCD" w:rsidR="00BF1376" w:rsidRDefault="00BF1376" w:rsidP="00BF1376"/>
    <w:p w14:paraId="2A593B46" w14:textId="7B0A30CF" w:rsidR="00BF1376" w:rsidRDefault="00BF1376" w:rsidP="00BF1376"/>
    <w:p w14:paraId="50FF77CC" w14:textId="77777777" w:rsidR="003D5F24" w:rsidRDefault="003D5F24" w:rsidP="00BF1376"/>
    <w:p w14:paraId="64F54D97" w14:textId="77777777" w:rsidR="000A6218" w:rsidRDefault="000A6218" w:rsidP="000A6218">
      <w:pPr>
        <w:shd w:val="clear" w:color="auto" w:fill="D5DCE4" w:themeFill="text2" w:themeFillTint="33"/>
        <w:rPr>
          <w:color w:val="4472C4" w:themeColor="accent1"/>
        </w:rPr>
      </w:pPr>
      <w:r>
        <w:rPr>
          <w:color w:val="4472C4" w:themeColor="accent1"/>
        </w:rPr>
        <w:lastRenderedPageBreak/>
        <w:t>Instructions and Definitions</w:t>
      </w:r>
    </w:p>
    <w:p w14:paraId="31AE7C8A" w14:textId="7A3F9957" w:rsidR="00D878FE" w:rsidRDefault="00371C5B" w:rsidP="000A6218">
      <w:pPr>
        <w:shd w:val="clear" w:color="auto" w:fill="D5DCE4" w:themeFill="text2" w:themeFillTint="33"/>
        <w:rPr>
          <w:rFonts w:ascii="Calibri" w:hAnsi="Calibri" w:cs="Calibri"/>
          <w:color w:val="000000"/>
        </w:rPr>
      </w:pPr>
      <w:r>
        <w:rPr>
          <w:rFonts w:ascii="Calibri" w:hAnsi="Calibri" w:cs="Calibri"/>
          <w:color w:val="000000"/>
        </w:rPr>
        <w:t>This question asks about cases which were closed for reasons other than a court disposition.</w:t>
      </w:r>
      <w:r w:rsidR="009B3D23" w:rsidRPr="009B3D23">
        <w:rPr>
          <w:rFonts w:ascii="Calibri" w:hAnsi="Calibri" w:cs="Calibri"/>
          <w:color w:val="000000"/>
        </w:rPr>
        <w:t xml:space="preserve"> </w:t>
      </w:r>
      <w:r w:rsidR="009B3D23">
        <w:rPr>
          <w:rFonts w:ascii="Calibri" w:hAnsi="Calibri" w:cs="Calibri"/>
          <w:color w:val="000000"/>
        </w:rPr>
        <w:t xml:space="preserve">Cases which ended in a court disposition – for example, the client was found guilty – should not be counted in this question at all. Instead they are counted in a </w:t>
      </w:r>
      <w:r w:rsidR="00D06BDF">
        <w:rPr>
          <w:rFonts w:ascii="Calibri" w:hAnsi="Calibri" w:cs="Calibri"/>
          <w:color w:val="000000"/>
        </w:rPr>
        <w:t xml:space="preserve">previous </w:t>
      </w:r>
      <w:r w:rsidR="009B3D23">
        <w:rPr>
          <w:rFonts w:ascii="Calibri" w:hAnsi="Calibri" w:cs="Calibri"/>
          <w:color w:val="000000"/>
        </w:rPr>
        <w:t>question.</w:t>
      </w:r>
    </w:p>
    <w:p w14:paraId="0DEC7614" w14:textId="74EA9DC2" w:rsidR="00D878FE" w:rsidRDefault="005122E2" w:rsidP="000A6218">
      <w:pPr>
        <w:shd w:val="clear" w:color="auto" w:fill="D5DCE4" w:themeFill="text2" w:themeFillTint="33"/>
        <w:rPr>
          <w:rFonts w:ascii="Calibri" w:hAnsi="Calibri" w:cs="Calibri"/>
          <w:color w:val="000000"/>
        </w:rPr>
      </w:pPr>
      <w:r>
        <w:rPr>
          <w:rFonts w:ascii="Calibri" w:hAnsi="Calibri" w:cs="Calibri"/>
          <w:color w:val="000000"/>
        </w:rPr>
        <w:t xml:space="preserve">Cases in which representation ended because a </w:t>
      </w:r>
      <w:r w:rsidRPr="005D1BCA">
        <w:rPr>
          <w:rFonts w:ascii="Calibri" w:hAnsi="Calibri" w:cs="Calibri"/>
          <w:b/>
          <w:color w:val="000000"/>
        </w:rPr>
        <w:t>‘conflict [was] discovered’</w:t>
      </w:r>
      <w:r>
        <w:rPr>
          <w:rFonts w:ascii="Calibri" w:hAnsi="Calibri" w:cs="Calibri"/>
          <w:color w:val="000000"/>
        </w:rPr>
        <w:t xml:space="preserve"> are those where a conflict of interest was discovered preventing representation from continuing. Such cases should be counted no matter when during the case the conflict was discovered.</w:t>
      </w:r>
    </w:p>
    <w:p w14:paraId="437A9CBB" w14:textId="58E425E0" w:rsidR="00D878FE" w:rsidRDefault="005122E2" w:rsidP="000A6218">
      <w:pPr>
        <w:shd w:val="clear" w:color="auto" w:fill="D5DCE4" w:themeFill="text2" w:themeFillTint="33"/>
        <w:rPr>
          <w:rFonts w:ascii="Calibri" w:hAnsi="Calibri" w:cs="Calibri"/>
          <w:color w:val="000000"/>
        </w:rPr>
      </w:pPr>
      <w:r>
        <w:rPr>
          <w:rFonts w:ascii="Calibri" w:hAnsi="Calibri" w:cs="Calibri"/>
          <w:color w:val="000000"/>
        </w:rPr>
        <w:t xml:space="preserve">Cases in which representation ended because a client was </w:t>
      </w:r>
      <w:r w:rsidRPr="005D1BCA">
        <w:rPr>
          <w:rFonts w:ascii="Calibri" w:hAnsi="Calibri" w:cs="Calibri"/>
          <w:b/>
          <w:color w:val="000000"/>
        </w:rPr>
        <w:t>‘found financially ineligible’</w:t>
      </w:r>
      <w:r>
        <w:rPr>
          <w:rFonts w:ascii="Calibri" w:hAnsi="Calibri" w:cs="Calibri"/>
          <w:color w:val="000000"/>
        </w:rPr>
        <w:t xml:space="preserve"> are those which ended because a client was deemed not to be financially eligible to receive </w:t>
      </w:r>
      <w:r w:rsidR="00C8162E">
        <w:rPr>
          <w:rFonts w:ascii="Calibri" w:hAnsi="Calibri" w:cs="Calibri"/>
          <w:color w:val="000000"/>
        </w:rPr>
        <w:t xml:space="preserve">public </w:t>
      </w:r>
      <w:r>
        <w:rPr>
          <w:rFonts w:ascii="Calibri" w:hAnsi="Calibri" w:cs="Calibri"/>
          <w:color w:val="000000"/>
        </w:rPr>
        <w:t>defense services. This does not include clients ordered to pay part of the cost of their representation pursuant to NY County Law §722-d. Such cases should be counted no matter when during the case the ineligibility was discovered.</w:t>
      </w:r>
    </w:p>
    <w:p w14:paraId="51DB8601" w14:textId="46E12CEC" w:rsidR="00D878FE" w:rsidRDefault="009B3D23" w:rsidP="009B3D23">
      <w:pPr>
        <w:shd w:val="clear" w:color="auto" w:fill="D5DCE4" w:themeFill="text2" w:themeFillTint="33"/>
        <w:rPr>
          <w:rFonts w:ascii="Calibri" w:hAnsi="Calibri" w:cs="Calibri"/>
          <w:color w:val="000000"/>
        </w:rPr>
      </w:pPr>
      <w:r>
        <w:rPr>
          <w:rFonts w:ascii="Calibri" w:hAnsi="Calibri" w:cs="Calibri"/>
          <w:color w:val="000000"/>
        </w:rPr>
        <w:t xml:space="preserve">Cases in which the </w:t>
      </w:r>
      <w:r w:rsidRPr="005D1BCA">
        <w:rPr>
          <w:rFonts w:ascii="Calibri" w:hAnsi="Calibri" w:cs="Calibri"/>
          <w:b/>
          <w:color w:val="000000"/>
        </w:rPr>
        <w:t>‘</w:t>
      </w:r>
      <w:r w:rsidRPr="005D1BCA">
        <w:rPr>
          <w:b/>
        </w:rPr>
        <w:t xml:space="preserve">Juvenile Offender </w:t>
      </w:r>
      <w:r w:rsidR="00C8162E">
        <w:rPr>
          <w:b/>
        </w:rPr>
        <w:t>removed</w:t>
      </w:r>
      <w:r w:rsidR="00C8162E" w:rsidRPr="005D1BCA">
        <w:rPr>
          <w:b/>
        </w:rPr>
        <w:t xml:space="preserve"> </w:t>
      </w:r>
      <w:r w:rsidRPr="005D1BCA">
        <w:rPr>
          <w:b/>
        </w:rPr>
        <w:t>to Family Court</w:t>
      </w:r>
      <w:r w:rsidRPr="005D1BCA">
        <w:rPr>
          <w:rFonts w:ascii="Calibri" w:hAnsi="Calibri" w:cs="Calibri"/>
          <w:b/>
          <w:color w:val="000000"/>
        </w:rPr>
        <w:t>’</w:t>
      </w:r>
      <w:r>
        <w:rPr>
          <w:rFonts w:ascii="Calibri" w:hAnsi="Calibri" w:cs="Calibri"/>
          <w:color w:val="000000"/>
        </w:rPr>
        <w:t xml:space="preserve"> are those in which the client in the case was 13, 14 or 15 years old at the time of the alleged offense</w:t>
      </w:r>
      <w:r w:rsidR="00C8162E">
        <w:rPr>
          <w:rFonts w:ascii="Calibri" w:hAnsi="Calibri" w:cs="Calibri"/>
          <w:color w:val="000000"/>
        </w:rPr>
        <w:t xml:space="preserve"> (</w:t>
      </w:r>
      <w:r w:rsidR="00E91557">
        <w:rPr>
          <w:rFonts w:ascii="Calibri" w:hAnsi="Calibri" w:cs="Calibri"/>
          <w:color w:val="000000"/>
        </w:rPr>
        <w:t xml:space="preserve">and </w:t>
      </w:r>
      <w:r w:rsidR="00C8162E">
        <w:rPr>
          <w:rFonts w:ascii="Calibri" w:hAnsi="Calibri" w:cs="Calibri"/>
          <w:color w:val="000000"/>
        </w:rPr>
        <w:t>as defined in CPL § 1.</w:t>
      </w:r>
      <w:r w:rsidR="00E91557">
        <w:rPr>
          <w:rFonts w:ascii="Calibri" w:hAnsi="Calibri" w:cs="Calibri"/>
          <w:color w:val="000000"/>
        </w:rPr>
        <w:t>20(42))</w:t>
      </w:r>
      <w:r>
        <w:rPr>
          <w:rFonts w:ascii="Calibri" w:hAnsi="Calibri" w:cs="Calibri"/>
          <w:color w:val="000000"/>
        </w:rPr>
        <w:t xml:space="preserve">, and the client was originally arraigned in the criminal court Youth part, but the case was subsequently </w:t>
      </w:r>
      <w:r w:rsidR="00C8162E">
        <w:rPr>
          <w:rFonts w:ascii="Calibri" w:hAnsi="Calibri" w:cs="Calibri"/>
          <w:color w:val="000000"/>
        </w:rPr>
        <w:t xml:space="preserve">removed </w:t>
      </w:r>
      <w:r>
        <w:rPr>
          <w:rFonts w:ascii="Calibri" w:hAnsi="Calibri" w:cs="Calibri"/>
          <w:color w:val="000000"/>
        </w:rPr>
        <w:t>to Family Court</w:t>
      </w:r>
      <w:r w:rsidR="00E91557">
        <w:rPr>
          <w:rFonts w:ascii="Calibri" w:hAnsi="Calibri" w:cs="Calibri"/>
          <w:color w:val="000000"/>
        </w:rPr>
        <w:t xml:space="preserve"> pursuant to CPL § 722.22</w:t>
      </w:r>
      <w:r>
        <w:rPr>
          <w:rFonts w:ascii="Calibri" w:hAnsi="Calibri" w:cs="Calibri"/>
          <w:color w:val="000000"/>
        </w:rPr>
        <w:t>.</w:t>
      </w:r>
    </w:p>
    <w:p w14:paraId="6DB0A68F" w14:textId="311B9ACE" w:rsidR="00D878FE" w:rsidRDefault="00371C5B" w:rsidP="00371C5B">
      <w:pPr>
        <w:shd w:val="clear" w:color="auto" w:fill="D5DCE4" w:themeFill="text2" w:themeFillTint="33"/>
        <w:rPr>
          <w:rFonts w:ascii="Calibri" w:hAnsi="Calibri" w:cs="Calibri"/>
          <w:color w:val="000000"/>
        </w:rPr>
      </w:pPr>
      <w:r>
        <w:rPr>
          <w:rFonts w:ascii="Calibri" w:hAnsi="Calibri" w:cs="Calibri"/>
          <w:color w:val="000000"/>
        </w:rPr>
        <w:t xml:space="preserve">Cases in which the </w:t>
      </w:r>
      <w:r w:rsidRPr="005D1BCA">
        <w:rPr>
          <w:rFonts w:ascii="Calibri" w:hAnsi="Calibri" w:cs="Calibri"/>
          <w:b/>
          <w:color w:val="000000"/>
        </w:rPr>
        <w:t>‘</w:t>
      </w:r>
      <w:r w:rsidR="009B3D23" w:rsidRPr="005D1BCA">
        <w:rPr>
          <w:b/>
        </w:rPr>
        <w:t xml:space="preserve">Adolescent Offender </w:t>
      </w:r>
      <w:r w:rsidR="00C8162E">
        <w:rPr>
          <w:b/>
        </w:rPr>
        <w:t>removed</w:t>
      </w:r>
      <w:r w:rsidR="00C8162E" w:rsidRPr="005D1BCA">
        <w:rPr>
          <w:b/>
        </w:rPr>
        <w:t xml:space="preserve"> </w:t>
      </w:r>
      <w:r w:rsidR="009B3D23" w:rsidRPr="005D1BCA">
        <w:rPr>
          <w:b/>
        </w:rPr>
        <w:t>to Family Court’</w:t>
      </w:r>
      <w:r w:rsidR="009B3D23">
        <w:t xml:space="preserve"> </w:t>
      </w:r>
      <w:r>
        <w:rPr>
          <w:rFonts w:ascii="Calibri" w:hAnsi="Calibri" w:cs="Calibri"/>
          <w:color w:val="000000"/>
        </w:rPr>
        <w:t xml:space="preserve">are those in which the client in the case was 16 or 17 years old at the time of </w:t>
      </w:r>
      <w:r w:rsidR="00C8162E">
        <w:rPr>
          <w:rFonts w:ascii="Calibri" w:hAnsi="Calibri" w:cs="Calibri"/>
          <w:color w:val="000000"/>
        </w:rPr>
        <w:t xml:space="preserve">an </w:t>
      </w:r>
      <w:r>
        <w:rPr>
          <w:rFonts w:ascii="Calibri" w:hAnsi="Calibri" w:cs="Calibri"/>
          <w:color w:val="000000"/>
        </w:rPr>
        <w:t>alleged</w:t>
      </w:r>
      <w:r w:rsidR="00C8162E">
        <w:rPr>
          <w:rFonts w:ascii="Calibri" w:hAnsi="Calibri" w:cs="Calibri"/>
          <w:color w:val="000000"/>
        </w:rPr>
        <w:t xml:space="preserve"> felony</w:t>
      </w:r>
      <w:r>
        <w:rPr>
          <w:rFonts w:ascii="Calibri" w:hAnsi="Calibri" w:cs="Calibri"/>
          <w:color w:val="000000"/>
        </w:rPr>
        <w:t xml:space="preserve"> offense, and the client was originally arraigned in the criminal court Youth part as an Adolescent Offender</w:t>
      </w:r>
      <w:r w:rsidR="00C8162E">
        <w:rPr>
          <w:rFonts w:ascii="Calibri" w:hAnsi="Calibri" w:cs="Calibri"/>
          <w:color w:val="000000"/>
        </w:rPr>
        <w:t xml:space="preserve"> (as defined in CPL § 1.20(44)</w:t>
      </w:r>
      <w:r w:rsidR="00124BFB">
        <w:rPr>
          <w:rFonts w:ascii="Calibri" w:hAnsi="Calibri" w:cs="Calibri"/>
          <w:color w:val="000000"/>
        </w:rPr>
        <w:t>)</w:t>
      </w:r>
      <w:r w:rsidR="00C8162E">
        <w:rPr>
          <w:rFonts w:ascii="Calibri" w:hAnsi="Calibri" w:cs="Calibri"/>
          <w:color w:val="000000"/>
        </w:rPr>
        <w:t xml:space="preserve"> </w:t>
      </w:r>
      <w:r>
        <w:rPr>
          <w:rFonts w:ascii="Calibri" w:hAnsi="Calibri" w:cs="Calibri"/>
          <w:color w:val="000000"/>
        </w:rPr>
        <w:t xml:space="preserve">, but the case was subsequently </w:t>
      </w:r>
      <w:r w:rsidR="00C8162E">
        <w:rPr>
          <w:rFonts w:ascii="Calibri" w:hAnsi="Calibri" w:cs="Calibri"/>
          <w:color w:val="000000"/>
        </w:rPr>
        <w:t xml:space="preserve">removed </w:t>
      </w:r>
      <w:r>
        <w:rPr>
          <w:rFonts w:ascii="Calibri" w:hAnsi="Calibri" w:cs="Calibri"/>
          <w:color w:val="000000"/>
        </w:rPr>
        <w:t>to Family Court pursuant to CPL §</w:t>
      </w:r>
      <w:r w:rsidR="00E91557">
        <w:rPr>
          <w:rFonts w:ascii="Calibri" w:hAnsi="Calibri" w:cs="Calibri"/>
          <w:color w:val="000000"/>
        </w:rPr>
        <w:t xml:space="preserve"> </w:t>
      </w:r>
      <w:r>
        <w:rPr>
          <w:rFonts w:ascii="Calibri" w:hAnsi="Calibri" w:cs="Calibri"/>
          <w:color w:val="000000"/>
        </w:rPr>
        <w:t>722</w:t>
      </w:r>
      <w:r w:rsidR="00E91557">
        <w:rPr>
          <w:rFonts w:ascii="Calibri" w:hAnsi="Calibri" w:cs="Calibri"/>
          <w:color w:val="000000"/>
        </w:rPr>
        <w:t>.23</w:t>
      </w:r>
      <w:r>
        <w:rPr>
          <w:rFonts w:ascii="Calibri" w:hAnsi="Calibri" w:cs="Calibri"/>
          <w:color w:val="000000"/>
        </w:rPr>
        <w:t>.</w:t>
      </w:r>
    </w:p>
    <w:p w14:paraId="2CF29FC1" w14:textId="438DF491" w:rsidR="00D878FE" w:rsidRPr="009F6E30" w:rsidRDefault="00F63FFE" w:rsidP="00CE190C">
      <w:pPr>
        <w:shd w:val="clear" w:color="auto" w:fill="D5DCE4" w:themeFill="text2" w:themeFillTint="33"/>
      </w:pPr>
      <w:r>
        <w:rPr>
          <w:rFonts w:ascii="Calibri" w:hAnsi="Calibri" w:cs="Calibri"/>
          <w:color w:val="000000"/>
        </w:rPr>
        <w:t xml:space="preserve">Cases in which representation </w:t>
      </w:r>
      <w:r w:rsidRPr="005D1BCA">
        <w:rPr>
          <w:rFonts w:ascii="Calibri" w:hAnsi="Calibri" w:cs="Calibri"/>
          <w:b/>
          <w:color w:val="000000"/>
        </w:rPr>
        <w:t xml:space="preserve">‘ended prior to case disposition </w:t>
      </w:r>
      <w:r w:rsidR="00882053" w:rsidRPr="005D1BCA">
        <w:rPr>
          <w:rFonts w:ascii="Calibri" w:hAnsi="Calibri" w:cs="Calibri"/>
          <w:b/>
          <w:color w:val="000000"/>
        </w:rPr>
        <w:t>f</w:t>
      </w:r>
      <w:r w:rsidRPr="005D1BCA">
        <w:rPr>
          <w:rFonts w:ascii="Calibri" w:hAnsi="Calibri" w:cs="Calibri"/>
          <w:b/>
          <w:color w:val="000000"/>
        </w:rPr>
        <w:t>or any other reason’</w:t>
      </w:r>
      <w:r>
        <w:rPr>
          <w:rFonts w:ascii="Calibri" w:hAnsi="Calibri" w:cs="Calibri"/>
          <w:color w:val="000000"/>
        </w:rPr>
        <w:t xml:space="preserve"> are those where representation ended prior to the disposition of the case by a court, but for reasons other than those enumerated elsewhere in this question. These may include that the </w:t>
      </w:r>
      <w:r w:rsidRPr="009F6E30">
        <w:rPr>
          <w:rFonts w:ascii="Calibri" w:hAnsi="Calibri" w:cs="Calibri"/>
          <w:color w:val="000000"/>
        </w:rPr>
        <w:t xml:space="preserve">client opted to retain private counsel.  </w:t>
      </w:r>
    </w:p>
    <w:p w14:paraId="72E786DA" w14:textId="7F07E34E" w:rsidR="00CE190C" w:rsidRPr="00DD5E9D" w:rsidRDefault="00CE190C" w:rsidP="00CE190C">
      <w:pPr>
        <w:shd w:val="clear" w:color="auto" w:fill="D5DCE4" w:themeFill="text2" w:themeFillTint="33"/>
      </w:pPr>
      <w:r w:rsidRPr="009F6E30">
        <w:rPr>
          <w:rFonts w:ascii="Calibri" w:hAnsi="Calibri" w:cs="Calibri"/>
          <w:color w:val="000000"/>
        </w:rPr>
        <w:t xml:space="preserve">Cases should be counted consistent with the definitions set forth in </w:t>
      </w:r>
      <w:r w:rsidRPr="009F6E30">
        <w:rPr>
          <w:rFonts w:ascii="Calibri" w:hAnsi="Calibri" w:cs="Calibri"/>
          <w:i/>
          <w:color w:val="000000"/>
        </w:rPr>
        <w:t>Definitions for Reporting Counts of Criminal Cases to the Office of Indigent Legal Services</w:t>
      </w:r>
      <w:r w:rsidRPr="009F6E30">
        <w:rPr>
          <w:rFonts w:ascii="Calibri" w:hAnsi="Calibri" w:cs="Calibri"/>
          <w:color w:val="000000"/>
        </w:rPr>
        <w:t xml:space="preserve">. </w:t>
      </w:r>
      <w:r w:rsidR="00882053" w:rsidRPr="005D1BCA">
        <w:rPr>
          <w:rFonts w:ascii="Calibri" w:hAnsi="Calibri" w:cs="Calibri"/>
          <w:b/>
          <w:color w:val="000000"/>
        </w:rPr>
        <w:t>’Cases closed'</w:t>
      </w:r>
      <w:r w:rsidR="00882053" w:rsidRPr="009F6E30">
        <w:rPr>
          <w:rFonts w:ascii="Calibri" w:hAnsi="Calibri" w:cs="Calibri"/>
          <w:color w:val="000000"/>
        </w:rPr>
        <w:t xml:space="preserve"> are cases where representation has terminated either because a final disposition was reached in court, or for some other reason such as the discovery of a conflict of interest, or the client opting to change counsel. A case that results in a mistrial is considered a ‘closed’ case. ‘Cases closed’ also include those cases of </w:t>
      </w:r>
      <w:r w:rsidR="00882053" w:rsidRPr="00001196">
        <w:rPr>
          <w:rFonts w:ascii="Calibri" w:hAnsi="Calibri" w:cs="Calibri"/>
          <w:b/>
          <w:color w:val="000000"/>
        </w:rPr>
        <w:t>Juvenile</w:t>
      </w:r>
      <w:r w:rsidR="00882053" w:rsidRPr="009F6E30">
        <w:rPr>
          <w:rFonts w:ascii="Calibri" w:hAnsi="Calibri" w:cs="Calibri"/>
          <w:color w:val="000000"/>
        </w:rPr>
        <w:t xml:space="preserve"> </w:t>
      </w:r>
      <w:r w:rsidR="00882053" w:rsidRPr="00001196">
        <w:rPr>
          <w:rFonts w:ascii="Calibri" w:hAnsi="Calibri" w:cs="Calibri"/>
          <w:b/>
          <w:color w:val="000000"/>
        </w:rPr>
        <w:t>Offenders</w:t>
      </w:r>
      <w:r w:rsidR="00882053" w:rsidRPr="009F6E30">
        <w:rPr>
          <w:rFonts w:ascii="Calibri" w:hAnsi="Calibri" w:cs="Calibri"/>
          <w:color w:val="000000"/>
        </w:rPr>
        <w:t xml:space="preserve"> and </w:t>
      </w:r>
      <w:r w:rsidR="00882053" w:rsidRPr="00001196">
        <w:rPr>
          <w:rFonts w:ascii="Calibri" w:hAnsi="Calibri" w:cs="Calibri"/>
          <w:b/>
          <w:color w:val="000000"/>
        </w:rPr>
        <w:t>Adolescent Offenders</w:t>
      </w:r>
      <w:r w:rsidR="00882053" w:rsidRPr="009F6E30">
        <w:rPr>
          <w:rFonts w:ascii="Calibri" w:hAnsi="Calibri" w:cs="Calibri"/>
          <w:color w:val="000000"/>
        </w:rPr>
        <w:t xml:space="preserve"> initiated in the criminal Youth Part but later </w:t>
      </w:r>
      <w:r w:rsidR="00E91557">
        <w:rPr>
          <w:rFonts w:ascii="Calibri" w:hAnsi="Calibri" w:cs="Calibri"/>
          <w:color w:val="000000"/>
        </w:rPr>
        <w:t>removed</w:t>
      </w:r>
      <w:r w:rsidR="00E91557" w:rsidRPr="009F6E30">
        <w:rPr>
          <w:rFonts w:ascii="Calibri" w:hAnsi="Calibri" w:cs="Calibri"/>
          <w:color w:val="000000"/>
        </w:rPr>
        <w:t xml:space="preserve"> </w:t>
      </w:r>
      <w:r w:rsidR="00882053" w:rsidRPr="009F6E30">
        <w:rPr>
          <w:rFonts w:ascii="Calibri" w:hAnsi="Calibri" w:cs="Calibri"/>
          <w:color w:val="000000"/>
        </w:rPr>
        <w:t>to Family Court pursuant to CPL Article 722. The date of case closure is the date of the termin</w:t>
      </w:r>
      <w:r w:rsidR="00882053">
        <w:rPr>
          <w:rFonts w:ascii="Calibri" w:hAnsi="Calibri" w:cs="Calibri"/>
          <w:color w:val="000000"/>
        </w:rPr>
        <w:t xml:space="preserve">ation of representation, and not another date such as the date on which an </w:t>
      </w:r>
      <w:r w:rsidR="00882053" w:rsidRPr="005D1BCA">
        <w:rPr>
          <w:rFonts w:ascii="Calibri" w:hAnsi="Calibri" w:cs="Calibri"/>
          <w:b/>
          <w:color w:val="000000"/>
        </w:rPr>
        <w:t>assigned counsel</w:t>
      </w:r>
      <w:r w:rsidR="00882053">
        <w:rPr>
          <w:rFonts w:ascii="Calibri" w:hAnsi="Calibri" w:cs="Calibri"/>
          <w:color w:val="000000"/>
        </w:rPr>
        <w:t xml:space="preserve"> provider receives a voucher from an attorney for </w:t>
      </w:r>
      <w:r w:rsidR="007843DC">
        <w:rPr>
          <w:rFonts w:ascii="Calibri" w:hAnsi="Calibri" w:cs="Calibri"/>
          <w:color w:val="000000"/>
        </w:rPr>
        <w:t>their</w:t>
      </w:r>
      <w:r w:rsidR="00882053">
        <w:rPr>
          <w:rFonts w:ascii="Calibri" w:hAnsi="Calibri" w:cs="Calibri"/>
          <w:color w:val="000000"/>
        </w:rPr>
        <w:t xml:space="preserve"> services. In </w:t>
      </w:r>
      <w:r w:rsidR="00882053" w:rsidRPr="005D1BCA">
        <w:rPr>
          <w:rFonts w:ascii="Calibri" w:hAnsi="Calibri" w:cs="Calibri"/>
          <w:b/>
          <w:color w:val="000000"/>
        </w:rPr>
        <w:t>institutional providers</w:t>
      </w:r>
      <w:r w:rsidR="00882053">
        <w:rPr>
          <w:rFonts w:ascii="Calibri" w:hAnsi="Calibri" w:cs="Calibri"/>
          <w:color w:val="000000"/>
        </w:rPr>
        <w:t xml:space="preserve">, cases transferred or reassigned between attorneys within a provider should not be counted as ‘closed’ by the first attorney and ‘opened’ by the second. Cases closed should be categorized according to the initial top charge. Thus, a case wherein a defendant was initially charged with a violent felony should be counted in the violent felonies row, even if the defendant was ultimately convicted of a lesser charge, or not convicted at all. Cases should </w:t>
      </w:r>
      <w:r w:rsidR="00882053">
        <w:rPr>
          <w:rFonts w:ascii="Calibri" w:hAnsi="Calibri" w:cs="Calibri"/>
          <w:i/>
          <w:color w:val="000000"/>
        </w:rPr>
        <w:t>not</w:t>
      </w:r>
      <w:r w:rsidR="00882053">
        <w:rPr>
          <w:rFonts w:ascii="Calibri" w:hAnsi="Calibri" w:cs="Calibri"/>
          <w:color w:val="000000"/>
        </w:rPr>
        <w:t xml:space="preserve"> be considered ‘closed’ if clients have absconded (whether or not a bench warrant was issued by a court</w:t>
      </w:r>
      <w:r w:rsidR="00DE266C">
        <w:rPr>
          <w:rFonts w:ascii="Calibri" w:hAnsi="Calibri" w:cs="Calibri"/>
          <w:color w:val="000000"/>
        </w:rPr>
        <w:t xml:space="preserve">). Misdemeanor cases dismissed when the client is </w:t>
      </w:r>
      <w:r w:rsidR="00E91557">
        <w:rPr>
          <w:rFonts w:ascii="Calibri" w:hAnsi="Calibri" w:cs="Calibri"/>
          <w:color w:val="000000"/>
        </w:rPr>
        <w:t xml:space="preserve">found </w:t>
      </w:r>
      <w:r w:rsidR="00DE266C">
        <w:rPr>
          <w:rFonts w:ascii="Calibri" w:hAnsi="Calibri" w:cs="Calibri"/>
          <w:color w:val="000000"/>
        </w:rPr>
        <w:t>incapacitated under CPL §</w:t>
      </w:r>
      <w:r w:rsidR="00E91557">
        <w:rPr>
          <w:rFonts w:ascii="Calibri" w:hAnsi="Calibri" w:cs="Calibri"/>
          <w:color w:val="000000"/>
        </w:rPr>
        <w:t xml:space="preserve"> </w:t>
      </w:r>
      <w:r w:rsidR="00DE266C">
        <w:rPr>
          <w:rFonts w:ascii="Calibri" w:hAnsi="Calibri" w:cs="Calibri"/>
          <w:color w:val="000000"/>
        </w:rPr>
        <w:t xml:space="preserve">730 should be </w:t>
      </w:r>
      <w:r w:rsidR="00DE266C">
        <w:rPr>
          <w:rFonts w:ascii="Calibri" w:hAnsi="Calibri" w:cs="Calibri"/>
          <w:color w:val="000000"/>
        </w:rPr>
        <w:lastRenderedPageBreak/>
        <w:t>counted as closed. Cases other than misdemeanors where the client is</w:t>
      </w:r>
      <w:r w:rsidR="00E91557">
        <w:rPr>
          <w:rFonts w:ascii="Calibri" w:hAnsi="Calibri" w:cs="Calibri"/>
          <w:color w:val="000000"/>
        </w:rPr>
        <w:t xml:space="preserve"> found</w:t>
      </w:r>
      <w:r w:rsidR="00DE266C">
        <w:rPr>
          <w:rFonts w:ascii="Calibri" w:hAnsi="Calibri" w:cs="Calibri"/>
          <w:color w:val="000000"/>
        </w:rPr>
        <w:t xml:space="preserve"> incapacitated under CPL §</w:t>
      </w:r>
      <w:r w:rsidR="00E91557">
        <w:rPr>
          <w:rFonts w:ascii="Calibri" w:hAnsi="Calibri" w:cs="Calibri"/>
          <w:color w:val="000000"/>
        </w:rPr>
        <w:t xml:space="preserve"> </w:t>
      </w:r>
      <w:r w:rsidR="008B6AEC" w:rsidRPr="00331A08">
        <w:rPr>
          <w:b/>
          <w:noProof/>
        </w:rPr>
        <mc:AlternateContent>
          <mc:Choice Requires="wps">
            <w:drawing>
              <wp:anchor distT="0" distB="0" distL="457200" distR="114300" simplePos="0" relativeHeight="251683840" behindDoc="0" locked="0" layoutInCell="0" allowOverlap="1" wp14:anchorId="693B61F6" wp14:editId="7BA9F555">
                <wp:simplePos x="0" y="0"/>
                <wp:positionH relativeFrom="page">
                  <wp:posOffset>4933950</wp:posOffset>
                </wp:positionH>
                <wp:positionV relativeFrom="margin">
                  <wp:posOffset>438150</wp:posOffset>
                </wp:positionV>
                <wp:extent cx="2390775" cy="3276600"/>
                <wp:effectExtent l="0" t="0" r="9525" b="0"/>
                <wp:wrapSquare wrapText="bothSides"/>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76600"/>
                        </a:xfrm>
                        <a:prstGeom prst="rect">
                          <a:avLst/>
                        </a:prstGeom>
                        <a:solidFill>
                          <a:srgbClr val="44546A">
                            <a:lumMod val="20000"/>
                            <a:lumOff val="80000"/>
                            <a:alpha val="34902"/>
                          </a:srgbClr>
                        </a:solidFill>
                      </wps:spPr>
                      <wps:txbx>
                        <w:txbxContent>
                          <w:p w14:paraId="219DE1D7" w14:textId="402B6C8C" w:rsidR="008B6AEC" w:rsidRDefault="008B6AEC" w:rsidP="008B6AEC">
                            <w:pPr>
                              <w:spacing w:before="240" w:after="240"/>
                              <w:rPr>
                                <w:b/>
                                <w:bCs/>
                                <w:color w:val="323E4F" w:themeColor="text2" w:themeShade="BF"/>
                                <w:sz w:val="28"/>
                                <w:szCs w:val="28"/>
                              </w:rPr>
                            </w:pPr>
                            <w:r>
                              <w:rPr>
                                <w:b/>
                                <w:bCs/>
                                <w:color w:val="323E4F" w:themeColor="text2" w:themeShade="BF"/>
                                <w:sz w:val="28"/>
                                <w:szCs w:val="28"/>
                              </w:rPr>
                              <w:t>Q2</w:t>
                            </w:r>
                            <w:r>
                              <w:rPr>
                                <w:b/>
                                <w:bCs/>
                                <w:color w:val="323E4F" w:themeColor="text2" w:themeShade="BF"/>
                                <w:sz w:val="28"/>
                                <w:szCs w:val="28"/>
                              </w:rPr>
                              <w:t>4</w:t>
                            </w:r>
                            <w:r>
                              <w:rPr>
                                <w:b/>
                                <w:bCs/>
                                <w:color w:val="323E4F" w:themeColor="text2" w:themeShade="BF"/>
                                <w:sz w:val="28"/>
                                <w:szCs w:val="28"/>
                              </w:rPr>
                              <w:t xml:space="preserve"> Source Documents</w:t>
                            </w:r>
                          </w:p>
                          <w:p w14:paraId="40EDB518" w14:textId="47916FD4" w:rsidR="008B6AEC" w:rsidRDefault="008B6AEC" w:rsidP="008B6AEC">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Pr>
                                <w:rStyle w:val="PlaceholderText"/>
                                <w:color w:val="323E4F" w:themeColor="text2" w:themeShade="BF"/>
                              </w:rPr>
                              <w:t>Adolescent Offenders</w:t>
                            </w:r>
                            <w:r>
                              <w:rPr>
                                <w:rStyle w:val="PlaceholderText"/>
                                <w:color w:val="323E4F" w:themeColor="text2" w:themeShade="BF"/>
                              </w:rPr>
                              <w:t xml:space="preserve"> in each of the </w:t>
                            </w:r>
                            <w:r>
                              <w:rPr>
                                <w:rStyle w:val="PlaceholderText"/>
                                <w:color w:val="323E4F" w:themeColor="text2" w:themeShade="BF"/>
                              </w:rPr>
                              <w:t>two</w:t>
                            </w:r>
                            <w:r>
                              <w:rPr>
                                <w:rStyle w:val="PlaceholderText"/>
                                <w:color w:val="323E4F" w:themeColor="text2" w:themeShade="BF"/>
                              </w:rPr>
                              <w:t xml:space="preserve"> case categories is pulled.</w:t>
                            </w:r>
                          </w:p>
                          <w:p w14:paraId="7A493833" w14:textId="77777777" w:rsidR="008B6AEC" w:rsidRDefault="008B6AEC" w:rsidP="008B6AEC">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93B61F6" id="_x0000_s1038" style="position:absolute;margin-left:388.5pt;margin-top:34.5pt;width:188.25pt;height:258pt;z-index:25168384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" o:allowincell="f" fillcolor="#d6dce5" stroked="f">
                <v:fill opacity="22873f"/>
                <v:textbox inset="14.4pt,14.4pt,14.4pt,14.4pt">
                  <w:txbxContent>
                    <w:p w14:paraId="219DE1D7" w14:textId="402B6C8C" w:rsidR="008B6AEC" w:rsidRDefault="008B6AEC" w:rsidP="008B6AEC">
                      <w:pPr>
                        <w:spacing w:before="240" w:after="240"/>
                        <w:rPr>
                          <w:b/>
                          <w:bCs/>
                          <w:color w:val="323E4F" w:themeColor="text2" w:themeShade="BF"/>
                          <w:sz w:val="28"/>
                          <w:szCs w:val="28"/>
                        </w:rPr>
                      </w:pPr>
                      <w:r>
                        <w:rPr>
                          <w:b/>
                          <w:bCs/>
                          <w:color w:val="323E4F" w:themeColor="text2" w:themeShade="BF"/>
                          <w:sz w:val="28"/>
                          <w:szCs w:val="28"/>
                        </w:rPr>
                        <w:t>Q2</w:t>
                      </w:r>
                      <w:r>
                        <w:rPr>
                          <w:b/>
                          <w:bCs/>
                          <w:color w:val="323E4F" w:themeColor="text2" w:themeShade="BF"/>
                          <w:sz w:val="28"/>
                          <w:szCs w:val="28"/>
                        </w:rPr>
                        <w:t>4</w:t>
                      </w:r>
                      <w:r>
                        <w:rPr>
                          <w:b/>
                          <w:bCs/>
                          <w:color w:val="323E4F" w:themeColor="text2" w:themeShade="BF"/>
                          <w:sz w:val="28"/>
                          <w:szCs w:val="28"/>
                        </w:rPr>
                        <w:t xml:space="preserve"> Source Documents</w:t>
                      </w:r>
                    </w:p>
                    <w:p w14:paraId="40EDB518" w14:textId="47916FD4" w:rsidR="008B6AEC" w:rsidRDefault="008B6AEC" w:rsidP="008B6AEC">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Pr>
                          <w:rStyle w:val="PlaceholderText"/>
                          <w:color w:val="323E4F" w:themeColor="text2" w:themeShade="BF"/>
                        </w:rPr>
                        <w:t>Adolescent Offenders</w:t>
                      </w:r>
                      <w:r>
                        <w:rPr>
                          <w:rStyle w:val="PlaceholderText"/>
                          <w:color w:val="323E4F" w:themeColor="text2" w:themeShade="BF"/>
                        </w:rPr>
                        <w:t xml:space="preserve"> in each of the </w:t>
                      </w:r>
                      <w:r>
                        <w:rPr>
                          <w:rStyle w:val="PlaceholderText"/>
                          <w:color w:val="323E4F" w:themeColor="text2" w:themeShade="BF"/>
                        </w:rPr>
                        <w:t>two</w:t>
                      </w:r>
                      <w:r>
                        <w:rPr>
                          <w:rStyle w:val="PlaceholderText"/>
                          <w:color w:val="323E4F" w:themeColor="text2" w:themeShade="BF"/>
                        </w:rPr>
                        <w:t xml:space="preserve"> case categories is pulled.</w:t>
                      </w:r>
                    </w:p>
                    <w:p w14:paraId="7A493833" w14:textId="77777777" w:rsidR="008B6AEC" w:rsidRDefault="008B6AEC" w:rsidP="008B6AEC">
                      <w:pPr>
                        <w:rPr>
                          <w:rStyle w:val="PlaceholderText"/>
                          <w:color w:val="323E4F" w:themeColor="text2" w:themeShade="BF"/>
                        </w:rPr>
                      </w:pPr>
                    </w:p>
                  </w:txbxContent>
                </v:textbox>
                <w10:wrap type="square" anchorx="page" anchory="margin"/>
              </v:rect>
            </w:pict>
          </mc:Fallback>
        </mc:AlternateContent>
      </w:r>
      <w:r w:rsidR="00DE266C">
        <w:rPr>
          <w:rFonts w:ascii="Calibri" w:hAnsi="Calibri" w:cs="Calibri"/>
          <w:color w:val="000000"/>
        </w:rPr>
        <w:t>730 should remain open.</w:t>
      </w:r>
    </w:p>
    <w:p w14:paraId="372D4DEF" w14:textId="4B46349C" w:rsidR="00D54024" w:rsidRDefault="00D54024" w:rsidP="00CA20B6">
      <w:pPr>
        <w:rPr>
          <w:b/>
        </w:rPr>
      </w:pPr>
    </w:p>
    <w:p w14:paraId="6013A3A9" w14:textId="55BD3C45" w:rsidR="009372E6" w:rsidRPr="008B6AEC" w:rsidRDefault="009372E6" w:rsidP="008B6AEC">
      <w:pPr>
        <w:pStyle w:val="ListParagraph"/>
        <w:numPr>
          <w:ilvl w:val="0"/>
          <w:numId w:val="5"/>
        </w:numPr>
        <w:rPr>
          <w:color w:val="7F7F7F" w:themeColor="text1" w:themeTint="80"/>
        </w:rPr>
      </w:pPr>
      <w:bookmarkStart w:id="21" w:name="_Ref520708731"/>
      <w:r w:rsidRPr="009372E6">
        <w:t xml:space="preserve">In how many </w:t>
      </w:r>
      <w:r>
        <w:t>felony cases</w:t>
      </w:r>
      <w:r w:rsidR="00882053">
        <w:t xml:space="preserve"> closed</w:t>
      </w:r>
      <w:r>
        <w:t xml:space="preserve"> in the last </w:t>
      </w:r>
      <w:r w:rsidR="00E91557">
        <w:t>calendar</w:t>
      </w:r>
      <w:r w:rsidR="00124BFB">
        <w:t xml:space="preserve"> </w:t>
      </w:r>
      <w:r>
        <w:t>year</w:t>
      </w:r>
      <w:r w:rsidR="00027061">
        <w:t xml:space="preserve"> were</w:t>
      </w:r>
      <w:r>
        <w:t xml:space="preserve"> </w:t>
      </w:r>
      <w:r w:rsidR="00027061">
        <w:t xml:space="preserve">clients categorized as </w:t>
      </w:r>
      <w:r w:rsidR="00027061" w:rsidRPr="008B6AEC">
        <w:rPr>
          <w:b/>
        </w:rPr>
        <w:t>Adolescent Offender</w:t>
      </w:r>
      <w:r w:rsidR="00B04190" w:rsidRPr="008B6AEC">
        <w:rPr>
          <w:b/>
        </w:rPr>
        <w:t xml:space="preserve">s </w:t>
      </w:r>
      <w:r w:rsidR="00B04190">
        <w:t>(16-17 years old)</w:t>
      </w:r>
      <w:r w:rsidR="003A2A61">
        <w:t>, whether or not the case was removed</w:t>
      </w:r>
      <w:r>
        <w:t>?</w:t>
      </w:r>
      <w:r w:rsidR="009E6462">
        <w:t xml:space="preserve">  </w:t>
      </w:r>
      <w:r w:rsidR="009E6462" w:rsidRPr="008B6AEC">
        <w:rPr>
          <w:color w:val="7F7F7F" w:themeColor="text1" w:themeTint="80"/>
        </w:rPr>
        <w:t>Please respond with numbers only. Decimal points are not allowed.</w:t>
      </w:r>
      <w:r w:rsidR="00F75683" w:rsidRPr="008B6AEC">
        <w:rPr>
          <w:color w:val="7F7F7F" w:themeColor="text1" w:themeTint="80"/>
        </w:rPr>
        <w:t xml:space="preserve"> A blank entry will result in an error message – please enter ‘0’ where applicable.</w:t>
      </w:r>
    </w:p>
    <w:tbl>
      <w:tblPr>
        <w:tblStyle w:val="TableGrid"/>
        <w:tblpPr w:leftFromText="180" w:rightFromText="180" w:vertAnchor="text" w:horzAnchor="margin" w:tblpY="103"/>
        <w:tblW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350"/>
        <w:gridCol w:w="1620"/>
      </w:tblGrid>
      <w:tr w:rsidR="008B6AEC" w:rsidRPr="00192773" w14:paraId="1FDCEA37" w14:textId="77777777" w:rsidTr="008B6AEC">
        <w:trPr>
          <w:trHeight w:val="144"/>
        </w:trPr>
        <w:tc>
          <w:tcPr>
            <w:tcW w:w="2340" w:type="dxa"/>
          </w:tcPr>
          <w:p w14:paraId="1B14DEF9" w14:textId="77777777" w:rsidR="008B6AEC" w:rsidRDefault="008B6AEC" w:rsidP="008B6AEC">
            <w:pPr>
              <w:spacing w:after="120"/>
            </w:pPr>
          </w:p>
        </w:tc>
        <w:tc>
          <w:tcPr>
            <w:tcW w:w="1350" w:type="dxa"/>
          </w:tcPr>
          <w:p w14:paraId="0ABAA60A" w14:textId="77777777" w:rsidR="008B6AEC" w:rsidRPr="00915059" w:rsidRDefault="008B6AEC" w:rsidP="008B6AEC">
            <w:pPr>
              <w:jc w:val="center"/>
              <w:rPr>
                <w:b/>
              </w:rPr>
            </w:pPr>
            <w:r w:rsidRPr="00915059">
              <w:rPr>
                <w:b/>
              </w:rPr>
              <w:t xml:space="preserve">Violent </w:t>
            </w:r>
            <w:r>
              <w:rPr>
                <w:b/>
              </w:rPr>
              <w:t>F</w:t>
            </w:r>
            <w:r w:rsidRPr="00915059">
              <w:rPr>
                <w:b/>
              </w:rPr>
              <w:t>elon</w:t>
            </w:r>
            <w:r>
              <w:rPr>
                <w:b/>
              </w:rPr>
              <w:t>ies</w:t>
            </w:r>
          </w:p>
        </w:tc>
        <w:tc>
          <w:tcPr>
            <w:tcW w:w="1620" w:type="dxa"/>
          </w:tcPr>
          <w:p w14:paraId="35808E39" w14:textId="77777777" w:rsidR="008B6AEC" w:rsidRPr="00915059" w:rsidRDefault="008B6AEC" w:rsidP="008B6AEC">
            <w:pPr>
              <w:jc w:val="center"/>
              <w:rPr>
                <w:b/>
              </w:rPr>
            </w:pPr>
            <w:r w:rsidRPr="00915059">
              <w:rPr>
                <w:b/>
              </w:rPr>
              <w:t xml:space="preserve">Other </w:t>
            </w:r>
            <w:r>
              <w:rPr>
                <w:b/>
              </w:rPr>
              <w:t>F</w:t>
            </w:r>
            <w:r w:rsidRPr="00915059">
              <w:rPr>
                <w:b/>
              </w:rPr>
              <w:t>elon</w:t>
            </w:r>
            <w:r>
              <w:rPr>
                <w:b/>
              </w:rPr>
              <w:t>ies</w:t>
            </w:r>
          </w:p>
        </w:tc>
      </w:tr>
      <w:tr w:rsidR="008B6AEC" w:rsidRPr="00192773" w14:paraId="1F16A86D" w14:textId="77777777" w:rsidTr="008B6AEC">
        <w:trPr>
          <w:trHeight w:val="144"/>
        </w:trPr>
        <w:tc>
          <w:tcPr>
            <w:tcW w:w="2340" w:type="dxa"/>
          </w:tcPr>
          <w:p w14:paraId="7911FAB9" w14:textId="77777777" w:rsidR="008B6AEC" w:rsidRPr="00915059" w:rsidRDefault="008B6AEC" w:rsidP="008B6AEC">
            <w:pPr>
              <w:spacing w:after="120"/>
              <w:rPr>
                <w:b/>
              </w:rPr>
            </w:pPr>
            <w:r>
              <w:rPr>
                <w:b/>
              </w:rPr>
              <w:t>Adolescent Offender (16-17 years old</w:t>
            </w:r>
            <w:r w:rsidRPr="00915059">
              <w:rPr>
                <w:b/>
              </w:rPr>
              <w:t>)</w:t>
            </w:r>
            <w:r>
              <w:rPr>
                <w:b/>
              </w:rPr>
              <w:t xml:space="preserve"> cases</w:t>
            </w:r>
          </w:p>
        </w:tc>
        <w:tc>
          <w:tcPr>
            <w:tcW w:w="1350" w:type="dxa"/>
            <w:vAlign w:val="center"/>
          </w:tcPr>
          <w:p w14:paraId="41CC74A2" w14:textId="77777777" w:rsidR="008B6AEC" w:rsidRPr="005A2F41" w:rsidRDefault="008B6AEC" w:rsidP="008B6AEC">
            <w:pPr>
              <w:jc w:val="center"/>
            </w:pPr>
            <w:r w:rsidRPr="005A2F41">
              <w:t>______</w:t>
            </w:r>
          </w:p>
        </w:tc>
        <w:tc>
          <w:tcPr>
            <w:tcW w:w="1620" w:type="dxa"/>
            <w:vAlign w:val="center"/>
          </w:tcPr>
          <w:p w14:paraId="5BA33434" w14:textId="77777777" w:rsidR="008B6AEC" w:rsidRPr="005A2F41" w:rsidRDefault="008B6AEC" w:rsidP="008B6AEC">
            <w:pPr>
              <w:jc w:val="center"/>
            </w:pPr>
            <w:r w:rsidRPr="005A2F41">
              <w:t>______</w:t>
            </w:r>
          </w:p>
        </w:tc>
      </w:tr>
    </w:tbl>
    <w:p w14:paraId="1543638A" w14:textId="5ABF7C14" w:rsidR="008B6AEC" w:rsidRDefault="008B6AEC" w:rsidP="008B6AEC"/>
    <w:p w14:paraId="353948BB" w14:textId="71A7FDBB" w:rsidR="008B6AEC" w:rsidRDefault="008B6AEC" w:rsidP="008B6AEC"/>
    <w:p w14:paraId="54BDD9EE" w14:textId="77777777" w:rsidR="008B6AEC" w:rsidRPr="009372E6" w:rsidRDefault="008B6AEC" w:rsidP="008B6AEC"/>
    <w:p w14:paraId="5DC4EED6" w14:textId="0FB01DB0" w:rsidR="003D0F29" w:rsidRDefault="003D0F29" w:rsidP="003D0F29">
      <w:pPr>
        <w:shd w:val="clear" w:color="auto" w:fill="D5DCE4" w:themeFill="text2" w:themeFillTint="33"/>
        <w:rPr>
          <w:color w:val="4472C4" w:themeColor="accent1"/>
        </w:rPr>
      </w:pPr>
      <w:r>
        <w:rPr>
          <w:color w:val="4472C4" w:themeColor="accent1"/>
        </w:rPr>
        <w:t>Instructions and Definitions</w:t>
      </w:r>
    </w:p>
    <w:p w14:paraId="670B767C" w14:textId="74C42EE0" w:rsidR="008347A1" w:rsidRPr="009F6E30" w:rsidRDefault="003D0F29" w:rsidP="003D0F29">
      <w:pPr>
        <w:shd w:val="clear" w:color="auto" w:fill="D5DCE4" w:themeFill="text2" w:themeFillTint="33"/>
        <w:rPr>
          <w:rFonts w:ascii="Calibri" w:hAnsi="Calibri" w:cs="Calibri"/>
          <w:color w:val="000000"/>
        </w:rPr>
      </w:pPr>
      <w:r>
        <w:rPr>
          <w:rFonts w:ascii="Calibri" w:hAnsi="Calibri" w:cs="Calibri"/>
          <w:color w:val="000000"/>
        </w:rPr>
        <w:t xml:space="preserve">Cases in which the </w:t>
      </w:r>
      <w:r w:rsidR="00027061">
        <w:rPr>
          <w:rFonts w:ascii="Calibri" w:hAnsi="Calibri" w:cs="Calibri"/>
          <w:color w:val="000000"/>
        </w:rPr>
        <w:t>c</w:t>
      </w:r>
      <w:r w:rsidR="003B030C" w:rsidRPr="003B030C">
        <w:rPr>
          <w:rFonts w:ascii="Calibri" w:hAnsi="Calibri" w:cs="Calibri"/>
          <w:color w:val="000000"/>
        </w:rPr>
        <w:t xml:space="preserve">lient was </w:t>
      </w:r>
      <w:r w:rsidR="00B23552">
        <w:rPr>
          <w:rFonts w:ascii="Calibri" w:hAnsi="Calibri" w:cs="Calibri"/>
          <w:color w:val="000000"/>
        </w:rPr>
        <w:t>categorized</w:t>
      </w:r>
      <w:r w:rsidR="00B23552" w:rsidRPr="003B030C">
        <w:rPr>
          <w:rFonts w:ascii="Calibri" w:hAnsi="Calibri" w:cs="Calibri"/>
          <w:color w:val="000000"/>
        </w:rPr>
        <w:t xml:space="preserve"> </w:t>
      </w:r>
      <w:r w:rsidR="003B030C" w:rsidRPr="003B030C">
        <w:rPr>
          <w:rFonts w:ascii="Calibri" w:hAnsi="Calibri" w:cs="Calibri"/>
          <w:color w:val="000000"/>
        </w:rPr>
        <w:t xml:space="preserve">as an </w:t>
      </w:r>
      <w:r w:rsidR="005D1BCA">
        <w:rPr>
          <w:rFonts w:ascii="Calibri" w:hAnsi="Calibri" w:cs="Calibri"/>
          <w:color w:val="000000"/>
        </w:rPr>
        <w:t>‘</w:t>
      </w:r>
      <w:r w:rsidR="003B030C" w:rsidRPr="005D1BCA">
        <w:rPr>
          <w:rFonts w:ascii="Calibri" w:hAnsi="Calibri" w:cs="Calibri"/>
          <w:b/>
          <w:color w:val="000000"/>
        </w:rPr>
        <w:t>Adolescent Offender (16-17 years old)</w:t>
      </w:r>
      <w:r w:rsidRPr="005D1BCA">
        <w:rPr>
          <w:rFonts w:ascii="Calibri" w:hAnsi="Calibri" w:cs="Calibri"/>
          <w:b/>
          <w:color w:val="000000"/>
        </w:rPr>
        <w:t>’</w:t>
      </w:r>
      <w:r>
        <w:rPr>
          <w:rFonts w:ascii="Calibri" w:hAnsi="Calibri" w:cs="Calibri"/>
          <w:color w:val="000000"/>
        </w:rPr>
        <w:t xml:space="preserve"> </w:t>
      </w:r>
      <w:r w:rsidR="003B030C">
        <w:rPr>
          <w:rFonts w:ascii="Calibri" w:hAnsi="Calibri" w:cs="Calibri"/>
          <w:color w:val="000000"/>
        </w:rPr>
        <w:t xml:space="preserve">are those in which the client in the case was 16 or 17 years old at the time of the alleged </w:t>
      </w:r>
      <w:r w:rsidR="00E91557">
        <w:rPr>
          <w:rFonts w:ascii="Calibri" w:hAnsi="Calibri" w:cs="Calibri"/>
          <w:color w:val="000000"/>
        </w:rPr>
        <w:t xml:space="preserve">felony </w:t>
      </w:r>
      <w:r w:rsidR="003B030C">
        <w:rPr>
          <w:rFonts w:ascii="Calibri" w:hAnsi="Calibri" w:cs="Calibri"/>
          <w:color w:val="000000"/>
        </w:rPr>
        <w:t>offense</w:t>
      </w:r>
      <w:r w:rsidR="003B030C" w:rsidRPr="009F6E30">
        <w:rPr>
          <w:rFonts w:ascii="Calibri" w:hAnsi="Calibri" w:cs="Calibri"/>
          <w:color w:val="000000"/>
        </w:rPr>
        <w:t>, and the client was originally arraign</w:t>
      </w:r>
      <w:r w:rsidR="00073385" w:rsidRPr="009F6E30">
        <w:rPr>
          <w:rFonts w:ascii="Calibri" w:hAnsi="Calibri" w:cs="Calibri"/>
          <w:color w:val="000000"/>
        </w:rPr>
        <w:t>ed in the criminal court Youth P</w:t>
      </w:r>
      <w:r w:rsidR="003B030C" w:rsidRPr="009F6E30">
        <w:rPr>
          <w:rFonts w:ascii="Calibri" w:hAnsi="Calibri" w:cs="Calibri"/>
          <w:color w:val="000000"/>
        </w:rPr>
        <w:t>art as an Adolescent Offender</w:t>
      </w:r>
      <w:r w:rsidR="00E91557">
        <w:rPr>
          <w:rFonts w:ascii="Calibri" w:hAnsi="Calibri" w:cs="Calibri"/>
          <w:color w:val="000000"/>
        </w:rPr>
        <w:t xml:space="preserve"> (as defined by CPL § 1.20(44)</w:t>
      </w:r>
      <w:r w:rsidR="00124BFB">
        <w:rPr>
          <w:rFonts w:ascii="Calibri" w:hAnsi="Calibri" w:cs="Calibri"/>
          <w:color w:val="000000"/>
        </w:rPr>
        <w:t>)</w:t>
      </w:r>
      <w:r w:rsidR="003A2A61">
        <w:rPr>
          <w:rFonts w:ascii="Calibri" w:hAnsi="Calibri" w:cs="Calibri"/>
          <w:color w:val="000000"/>
        </w:rPr>
        <w:t>, whether or not the case was removed</w:t>
      </w:r>
      <w:r w:rsidR="003B030C" w:rsidRPr="009F6E30">
        <w:rPr>
          <w:rFonts w:ascii="Calibri" w:hAnsi="Calibri" w:cs="Calibri"/>
          <w:color w:val="000000"/>
        </w:rPr>
        <w:t>.</w:t>
      </w:r>
    </w:p>
    <w:p w14:paraId="0AB7935C" w14:textId="53A97393" w:rsidR="009372E6" w:rsidRPr="00086809" w:rsidRDefault="00CE190C" w:rsidP="00086809">
      <w:pPr>
        <w:shd w:val="clear" w:color="auto" w:fill="D5DCE4" w:themeFill="text2" w:themeFillTint="33"/>
      </w:pPr>
      <w:r w:rsidRPr="009F6E30">
        <w:rPr>
          <w:rFonts w:ascii="Calibri" w:hAnsi="Calibri" w:cs="Calibri"/>
          <w:color w:val="000000"/>
        </w:rPr>
        <w:t xml:space="preserve">Cases should be counted consistent with the definitions set forth in </w:t>
      </w:r>
      <w:r w:rsidRPr="009F6E30">
        <w:rPr>
          <w:rFonts w:ascii="Calibri" w:hAnsi="Calibri" w:cs="Calibri"/>
          <w:i/>
          <w:color w:val="000000"/>
        </w:rPr>
        <w:t>Definitions for Reporting Counts of Criminal Cases to the Office of Indigent Legal Services</w:t>
      </w:r>
      <w:r w:rsidRPr="009F6E30">
        <w:rPr>
          <w:rFonts w:ascii="Calibri" w:hAnsi="Calibri" w:cs="Calibri"/>
          <w:color w:val="000000"/>
        </w:rPr>
        <w:t>.</w:t>
      </w:r>
      <w:r w:rsidR="00F136B7">
        <w:rPr>
          <w:rFonts w:ascii="Calibri" w:hAnsi="Calibri" w:cs="Calibri"/>
          <w:color w:val="000000"/>
        </w:rPr>
        <w:t xml:space="preserve"> </w:t>
      </w:r>
      <w:r w:rsidR="00027061" w:rsidRPr="005D1BCA">
        <w:rPr>
          <w:rFonts w:ascii="Calibri" w:hAnsi="Calibri" w:cs="Calibri"/>
          <w:b/>
          <w:color w:val="000000"/>
        </w:rPr>
        <w:t>’Cases closed'</w:t>
      </w:r>
      <w:r w:rsidR="00027061" w:rsidRPr="009F6E30">
        <w:rPr>
          <w:rFonts w:ascii="Calibri" w:hAnsi="Calibri" w:cs="Calibri"/>
          <w:color w:val="000000"/>
        </w:rPr>
        <w:t xml:space="preserve"> are cases where representation has terminated either because a final disposition was reached in court, or for some other reason such as the discovery of a conflict of interest, or the client opting to change counsel. A case that results in a mistrial is considered a ‘closed’ case. ‘Cases closed’ also include those cases of </w:t>
      </w:r>
      <w:r w:rsidR="00027061" w:rsidRPr="00001196">
        <w:rPr>
          <w:rFonts w:ascii="Calibri" w:hAnsi="Calibri" w:cs="Calibri"/>
          <w:b/>
          <w:color w:val="000000"/>
        </w:rPr>
        <w:t>Juvenile</w:t>
      </w:r>
      <w:r w:rsidR="00027061" w:rsidRPr="000A4D4C">
        <w:rPr>
          <w:rFonts w:ascii="Calibri" w:hAnsi="Calibri" w:cs="Calibri"/>
          <w:color w:val="000000"/>
        </w:rPr>
        <w:t xml:space="preserve"> </w:t>
      </w:r>
      <w:r w:rsidR="00027061" w:rsidRPr="00001196">
        <w:rPr>
          <w:rFonts w:ascii="Calibri" w:hAnsi="Calibri" w:cs="Calibri"/>
          <w:b/>
          <w:color w:val="000000"/>
        </w:rPr>
        <w:t>Offenders</w:t>
      </w:r>
      <w:r w:rsidR="00027061" w:rsidRPr="000A4D4C">
        <w:rPr>
          <w:rFonts w:ascii="Calibri" w:hAnsi="Calibri" w:cs="Calibri"/>
          <w:color w:val="000000"/>
        </w:rPr>
        <w:t xml:space="preserve"> and </w:t>
      </w:r>
      <w:r w:rsidR="00027061" w:rsidRPr="00001196">
        <w:rPr>
          <w:rFonts w:ascii="Calibri" w:hAnsi="Calibri" w:cs="Calibri"/>
          <w:b/>
          <w:color w:val="000000"/>
        </w:rPr>
        <w:t>Adolescent Offenders</w:t>
      </w:r>
      <w:r w:rsidR="00027061" w:rsidRPr="000A4D4C">
        <w:rPr>
          <w:rFonts w:ascii="Calibri" w:hAnsi="Calibri" w:cs="Calibri"/>
          <w:color w:val="000000"/>
        </w:rPr>
        <w:t xml:space="preserve"> initiated in the criminal Youth Part but later </w:t>
      </w:r>
      <w:r w:rsidR="00E91557">
        <w:rPr>
          <w:rFonts w:ascii="Calibri" w:hAnsi="Calibri" w:cs="Calibri"/>
          <w:color w:val="000000"/>
        </w:rPr>
        <w:t>removed</w:t>
      </w:r>
      <w:r w:rsidR="00E91557" w:rsidRPr="000A4D4C">
        <w:rPr>
          <w:rFonts w:ascii="Calibri" w:hAnsi="Calibri" w:cs="Calibri"/>
          <w:color w:val="000000"/>
        </w:rPr>
        <w:t xml:space="preserve"> </w:t>
      </w:r>
      <w:r w:rsidR="00027061" w:rsidRPr="000A4D4C">
        <w:rPr>
          <w:rFonts w:ascii="Calibri" w:hAnsi="Calibri" w:cs="Calibri"/>
          <w:color w:val="000000"/>
        </w:rPr>
        <w:t xml:space="preserve">to Family Court pursuant to CPL Article 722. </w:t>
      </w:r>
      <w:r w:rsidR="00027061">
        <w:rPr>
          <w:rFonts w:ascii="Calibri" w:hAnsi="Calibri" w:cs="Calibri"/>
          <w:color w:val="000000"/>
        </w:rPr>
        <w:t xml:space="preserve">The date of case closure is the date of the termination of representation, and not another date such as the date on which an </w:t>
      </w:r>
      <w:r w:rsidR="00027061" w:rsidRPr="005D1BCA">
        <w:rPr>
          <w:rFonts w:ascii="Calibri" w:hAnsi="Calibri" w:cs="Calibri"/>
          <w:b/>
          <w:color w:val="000000"/>
        </w:rPr>
        <w:t>assigned counsel</w:t>
      </w:r>
      <w:r w:rsidR="00027061">
        <w:rPr>
          <w:rFonts w:ascii="Calibri" w:hAnsi="Calibri" w:cs="Calibri"/>
          <w:color w:val="000000"/>
        </w:rPr>
        <w:t xml:space="preserve"> provider receives a voucher from an attorney for </w:t>
      </w:r>
      <w:r w:rsidR="007843DC">
        <w:rPr>
          <w:rFonts w:ascii="Calibri" w:hAnsi="Calibri" w:cs="Calibri"/>
          <w:color w:val="000000"/>
        </w:rPr>
        <w:t>their</w:t>
      </w:r>
      <w:r w:rsidR="00027061">
        <w:rPr>
          <w:rFonts w:ascii="Calibri" w:hAnsi="Calibri" w:cs="Calibri"/>
          <w:color w:val="000000"/>
        </w:rPr>
        <w:t xml:space="preserve"> services. In </w:t>
      </w:r>
      <w:r w:rsidR="00027061" w:rsidRPr="005D1BCA">
        <w:rPr>
          <w:rFonts w:ascii="Calibri" w:hAnsi="Calibri" w:cs="Calibri"/>
          <w:b/>
          <w:color w:val="000000"/>
        </w:rPr>
        <w:t>institutional providers</w:t>
      </w:r>
      <w:r w:rsidR="00027061">
        <w:rPr>
          <w:rFonts w:ascii="Calibri" w:hAnsi="Calibri" w:cs="Calibri"/>
          <w:color w:val="000000"/>
        </w:rPr>
        <w:t xml:space="preserve">, cases transferred or reassigned between attorneys within a provider should not be counted as ‘closed’ by the first attorney and ‘opened’ by the second. Cases closed should be categorized according to the initial top charge. Thus, a case wherein a defendant was initially charged with a violent felony should be counted in the violent felonies row, even if the defendant was ultimately convicted of a lesser charge, or not convicted at all. Cases should </w:t>
      </w:r>
      <w:r w:rsidR="00027061">
        <w:rPr>
          <w:rFonts w:ascii="Calibri" w:hAnsi="Calibri" w:cs="Calibri"/>
          <w:i/>
          <w:color w:val="000000"/>
        </w:rPr>
        <w:t>not</w:t>
      </w:r>
      <w:r w:rsidR="00027061">
        <w:rPr>
          <w:rFonts w:ascii="Calibri" w:hAnsi="Calibri" w:cs="Calibri"/>
          <w:color w:val="000000"/>
        </w:rPr>
        <w:t xml:space="preserve"> be considered ‘closed’ if clients have absconded (whether or not a bench warrant was issued by a court</w:t>
      </w:r>
      <w:r w:rsidR="00DE266C">
        <w:rPr>
          <w:rFonts w:ascii="Calibri" w:hAnsi="Calibri" w:cs="Calibri"/>
          <w:color w:val="000000"/>
        </w:rPr>
        <w:t xml:space="preserve">). Misdemeanor cases dismissed when the client is </w:t>
      </w:r>
      <w:r w:rsidR="00E91557">
        <w:rPr>
          <w:rFonts w:ascii="Calibri" w:hAnsi="Calibri" w:cs="Calibri"/>
          <w:color w:val="000000"/>
        </w:rPr>
        <w:t xml:space="preserve">found </w:t>
      </w:r>
      <w:r w:rsidR="00DE266C">
        <w:rPr>
          <w:rFonts w:ascii="Calibri" w:hAnsi="Calibri" w:cs="Calibri"/>
          <w:color w:val="000000"/>
        </w:rPr>
        <w:t>incapacitated under CPL §</w:t>
      </w:r>
      <w:r w:rsidR="00E91557">
        <w:rPr>
          <w:rFonts w:ascii="Calibri" w:hAnsi="Calibri" w:cs="Calibri"/>
          <w:color w:val="000000"/>
        </w:rPr>
        <w:t xml:space="preserve"> </w:t>
      </w:r>
      <w:r w:rsidR="00DE266C">
        <w:rPr>
          <w:rFonts w:ascii="Calibri" w:hAnsi="Calibri" w:cs="Calibri"/>
          <w:color w:val="000000"/>
        </w:rPr>
        <w:t>730 should be counted as closed. Cases other than misdemeanors where the client is</w:t>
      </w:r>
      <w:r w:rsidR="00E91557">
        <w:rPr>
          <w:rFonts w:ascii="Calibri" w:hAnsi="Calibri" w:cs="Calibri"/>
          <w:color w:val="000000"/>
        </w:rPr>
        <w:t xml:space="preserve"> found</w:t>
      </w:r>
      <w:r w:rsidR="00DE266C">
        <w:rPr>
          <w:rFonts w:ascii="Calibri" w:hAnsi="Calibri" w:cs="Calibri"/>
          <w:color w:val="000000"/>
        </w:rPr>
        <w:t xml:space="preserve"> incapacitated under CPL §</w:t>
      </w:r>
      <w:r w:rsidR="00E91557">
        <w:rPr>
          <w:rFonts w:ascii="Calibri" w:hAnsi="Calibri" w:cs="Calibri"/>
          <w:color w:val="000000"/>
        </w:rPr>
        <w:t xml:space="preserve"> </w:t>
      </w:r>
      <w:r w:rsidR="00DE266C">
        <w:rPr>
          <w:rFonts w:ascii="Calibri" w:hAnsi="Calibri" w:cs="Calibri"/>
          <w:color w:val="000000"/>
        </w:rPr>
        <w:t>730 should remain open.</w:t>
      </w:r>
    </w:p>
    <w:p w14:paraId="3F9CF415" w14:textId="4A2170DC" w:rsidR="0065755C" w:rsidRPr="00086809" w:rsidRDefault="00086809" w:rsidP="00086809">
      <w:pPr>
        <w:pStyle w:val="ListParagraph"/>
        <w:numPr>
          <w:ilvl w:val="0"/>
          <w:numId w:val="5"/>
        </w:numPr>
        <w:rPr>
          <w:color w:val="7F7F7F" w:themeColor="text1" w:themeTint="80"/>
        </w:rPr>
      </w:pPr>
      <w:r w:rsidRPr="00331A08">
        <w:rPr>
          <w:b/>
          <w:noProof/>
        </w:rPr>
        <w:lastRenderedPageBreak/>
        <mc:AlternateContent>
          <mc:Choice Requires="wps">
            <w:drawing>
              <wp:anchor distT="0" distB="0" distL="457200" distR="114300" simplePos="0" relativeHeight="251685888" behindDoc="0" locked="0" layoutInCell="0" allowOverlap="1" wp14:anchorId="7B745302" wp14:editId="60EA1647">
                <wp:simplePos x="0" y="0"/>
                <wp:positionH relativeFrom="page">
                  <wp:posOffset>4886325</wp:posOffset>
                </wp:positionH>
                <wp:positionV relativeFrom="margin">
                  <wp:posOffset>-362585</wp:posOffset>
                </wp:positionV>
                <wp:extent cx="2390775" cy="3276600"/>
                <wp:effectExtent l="0" t="0" r="9525" b="0"/>
                <wp:wrapSquare wrapText="bothSides"/>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276600"/>
                        </a:xfrm>
                        <a:prstGeom prst="rect">
                          <a:avLst/>
                        </a:prstGeom>
                        <a:solidFill>
                          <a:srgbClr val="44546A">
                            <a:lumMod val="20000"/>
                            <a:lumOff val="80000"/>
                            <a:alpha val="34902"/>
                          </a:srgbClr>
                        </a:solidFill>
                      </wps:spPr>
                      <wps:txbx>
                        <w:txbxContent>
                          <w:p w14:paraId="3B928EEE" w14:textId="20DFD7C8" w:rsidR="00086809" w:rsidRDefault="00086809" w:rsidP="00086809">
                            <w:pPr>
                              <w:spacing w:before="240" w:after="240"/>
                              <w:rPr>
                                <w:b/>
                                <w:bCs/>
                                <w:color w:val="323E4F" w:themeColor="text2" w:themeShade="BF"/>
                                <w:sz w:val="28"/>
                                <w:szCs w:val="28"/>
                              </w:rPr>
                            </w:pPr>
                            <w:r>
                              <w:rPr>
                                <w:b/>
                                <w:bCs/>
                                <w:color w:val="323E4F" w:themeColor="text2" w:themeShade="BF"/>
                                <w:sz w:val="28"/>
                                <w:szCs w:val="28"/>
                              </w:rPr>
                              <w:t>Q2</w:t>
                            </w:r>
                            <w:r w:rsidR="0069641F">
                              <w:rPr>
                                <w:b/>
                                <w:bCs/>
                                <w:color w:val="323E4F" w:themeColor="text2" w:themeShade="BF"/>
                                <w:sz w:val="28"/>
                                <w:szCs w:val="28"/>
                              </w:rPr>
                              <w:t>5</w:t>
                            </w:r>
                            <w:bookmarkStart w:id="22" w:name="_GoBack"/>
                            <w:bookmarkEnd w:id="22"/>
                            <w:r>
                              <w:rPr>
                                <w:b/>
                                <w:bCs/>
                                <w:color w:val="323E4F" w:themeColor="text2" w:themeShade="BF"/>
                                <w:sz w:val="28"/>
                                <w:szCs w:val="28"/>
                              </w:rPr>
                              <w:t xml:space="preserve"> Source Documents</w:t>
                            </w:r>
                          </w:p>
                          <w:p w14:paraId="008205D9" w14:textId="27BA7778" w:rsidR="00086809" w:rsidRDefault="00086809" w:rsidP="00086809">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Pr>
                                <w:rStyle w:val="PlaceholderText"/>
                                <w:color w:val="323E4F" w:themeColor="text2" w:themeShade="BF"/>
                              </w:rPr>
                              <w:t xml:space="preserve">Juvenile </w:t>
                            </w:r>
                            <w:r>
                              <w:rPr>
                                <w:rStyle w:val="PlaceholderText"/>
                                <w:color w:val="323E4F" w:themeColor="text2" w:themeShade="BF"/>
                              </w:rPr>
                              <w:t>Offenders is pulled.</w:t>
                            </w:r>
                          </w:p>
                          <w:p w14:paraId="172710F4" w14:textId="77777777" w:rsidR="00086809" w:rsidRDefault="00086809" w:rsidP="00086809">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B745302" id="_x0000_s1039" style="position:absolute;left:0;text-align:left;margin-left:384.75pt;margin-top:-28.55pt;width:188.25pt;height:258pt;z-index:25168588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" o:allowincell="f" fillcolor="#d6dce5" stroked="f">
                <v:fill opacity="22873f"/>
                <v:textbox inset="14.4pt,14.4pt,14.4pt,14.4pt">
                  <w:txbxContent>
                    <w:p w14:paraId="3B928EEE" w14:textId="20DFD7C8" w:rsidR="00086809" w:rsidRDefault="00086809" w:rsidP="00086809">
                      <w:pPr>
                        <w:spacing w:before="240" w:after="240"/>
                        <w:rPr>
                          <w:b/>
                          <w:bCs/>
                          <w:color w:val="323E4F" w:themeColor="text2" w:themeShade="BF"/>
                          <w:sz w:val="28"/>
                          <w:szCs w:val="28"/>
                        </w:rPr>
                      </w:pPr>
                      <w:r>
                        <w:rPr>
                          <w:b/>
                          <w:bCs/>
                          <w:color w:val="323E4F" w:themeColor="text2" w:themeShade="BF"/>
                          <w:sz w:val="28"/>
                          <w:szCs w:val="28"/>
                        </w:rPr>
                        <w:t>Q2</w:t>
                      </w:r>
                      <w:r w:rsidR="0069641F">
                        <w:rPr>
                          <w:b/>
                          <w:bCs/>
                          <w:color w:val="323E4F" w:themeColor="text2" w:themeShade="BF"/>
                          <w:sz w:val="28"/>
                          <w:szCs w:val="28"/>
                        </w:rPr>
                        <w:t>5</w:t>
                      </w:r>
                      <w:bookmarkStart w:id="23" w:name="_GoBack"/>
                      <w:bookmarkEnd w:id="23"/>
                      <w:r>
                        <w:rPr>
                          <w:b/>
                          <w:bCs/>
                          <w:color w:val="323E4F" w:themeColor="text2" w:themeShade="BF"/>
                          <w:sz w:val="28"/>
                          <w:szCs w:val="28"/>
                        </w:rPr>
                        <w:t xml:space="preserve"> Source Documents</w:t>
                      </w:r>
                    </w:p>
                    <w:p w14:paraId="008205D9" w14:textId="27BA7778" w:rsidR="00086809" w:rsidRDefault="00086809" w:rsidP="00086809">
                      <w:pPr>
                        <w:rPr>
                          <w:rStyle w:val="PlaceholderText"/>
                          <w:color w:val="323E4F" w:themeColor="text2" w:themeShade="BF"/>
                        </w:rPr>
                      </w:pPr>
                      <w:r>
                        <w:rPr>
                          <w:rStyle w:val="PlaceholderText"/>
                          <w:color w:val="323E4F" w:themeColor="text2" w:themeShade="BF"/>
                        </w:rPr>
                        <w:t xml:space="preserve">Please indicate below from what source document(s) the requested information about </w:t>
                      </w:r>
                      <w:r>
                        <w:rPr>
                          <w:rStyle w:val="PlaceholderText"/>
                          <w:color w:val="323E4F" w:themeColor="text2" w:themeShade="BF"/>
                        </w:rPr>
                        <w:t xml:space="preserve">Juvenile </w:t>
                      </w:r>
                      <w:r>
                        <w:rPr>
                          <w:rStyle w:val="PlaceholderText"/>
                          <w:color w:val="323E4F" w:themeColor="text2" w:themeShade="BF"/>
                        </w:rPr>
                        <w:t>Offenders is pulled.</w:t>
                      </w:r>
                    </w:p>
                    <w:p w14:paraId="172710F4" w14:textId="77777777" w:rsidR="00086809" w:rsidRDefault="00086809" w:rsidP="00086809">
                      <w:pPr>
                        <w:rPr>
                          <w:rStyle w:val="PlaceholderText"/>
                          <w:color w:val="323E4F" w:themeColor="text2" w:themeShade="BF"/>
                        </w:rPr>
                      </w:pPr>
                    </w:p>
                  </w:txbxContent>
                </v:textbox>
                <w10:wrap type="square" anchorx="page" anchory="margin"/>
              </v:rect>
            </w:pict>
          </mc:Fallback>
        </mc:AlternateContent>
      </w:r>
      <w:r w:rsidR="00027061">
        <w:t xml:space="preserve">In how many violent felony </w:t>
      </w:r>
      <w:r w:rsidR="00027061">
        <w:rPr>
          <w:rStyle w:val="Strong"/>
        </w:rPr>
        <w:t xml:space="preserve">cases closed </w:t>
      </w:r>
      <w:r w:rsidR="00027061">
        <w:t xml:space="preserve">in the last </w:t>
      </w:r>
      <w:r w:rsidR="00E91557">
        <w:t>calendar</w:t>
      </w:r>
      <w:r w:rsidR="003A2A61">
        <w:t xml:space="preserve"> </w:t>
      </w:r>
      <w:r w:rsidR="00027061">
        <w:t>year were clients categorized as</w:t>
      </w:r>
      <w:r w:rsidR="00A4658C">
        <w:t xml:space="preserve"> </w:t>
      </w:r>
      <w:r w:rsidR="00A4658C" w:rsidRPr="00086809">
        <w:rPr>
          <w:b/>
        </w:rPr>
        <w:t>Juvenile Offender</w:t>
      </w:r>
      <w:r w:rsidR="00B04190" w:rsidRPr="00086809">
        <w:rPr>
          <w:b/>
        </w:rPr>
        <w:t>s</w:t>
      </w:r>
      <w:r w:rsidR="00A4658C" w:rsidRPr="00086809">
        <w:rPr>
          <w:b/>
        </w:rPr>
        <w:t xml:space="preserve"> </w:t>
      </w:r>
      <w:r w:rsidR="00A4658C" w:rsidRPr="00F746DD">
        <w:t>(13-15 years old)</w:t>
      </w:r>
      <w:r w:rsidR="003A2A61">
        <w:t>, whether or not the case was removed</w:t>
      </w:r>
      <w:r w:rsidR="00A4658C" w:rsidRPr="00B04190">
        <w:t>?</w:t>
      </w:r>
      <w:r w:rsidR="0065755C">
        <w:t xml:space="preserve">  </w:t>
      </w:r>
      <w:r w:rsidR="0065755C" w:rsidRPr="00086809">
        <w:rPr>
          <w:color w:val="7F7F7F" w:themeColor="text1" w:themeTint="80"/>
        </w:rPr>
        <w:t>Please respond with numbers only. Decimal points are not allowed.</w:t>
      </w:r>
      <w:r w:rsidR="00F75683" w:rsidRPr="00086809">
        <w:rPr>
          <w:color w:val="7F7F7F" w:themeColor="text1" w:themeTint="80"/>
        </w:rPr>
        <w:t xml:space="preserve"> A blank entry will result in an error message – please enter ‘0’ where applicable.</w:t>
      </w:r>
    </w:p>
    <w:tbl>
      <w:tblPr>
        <w:tblStyle w:val="TableGrid"/>
        <w:tblpPr w:leftFromText="180" w:rightFromText="180" w:vertAnchor="text" w:horzAnchor="page" w:tblpX="2131" w:tblpY="166"/>
        <w:tblW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160"/>
      </w:tblGrid>
      <w:tr w:rsidR="00086809" w:rsidRPr="00192773" w14:paraId="6B026C84" w14:textId="77777777" w:rsidTr="00086809">
        <w:trPr>
          <w:trHeight w:val="119"/>
        </w:trPr>
        <w:tc>
          <w:tcPr>
            <w:tcW w:w="2160" w:type="dxa"/>
          </w:tcPr>
          <w:p w14:paraId="650E9B23" w14:textId="77777777" w:rsidR="00086809" w:rsidRDefault="00086809" w:rsidP="00086809">
            <w:pPr>
              <w:spacing w:after="120"/>
            </w:pPr>
          </w:p>
        </w:tc>
        <w:tc>
          <w:tcPr>
            <w:tcW w:w="2160" w:type="dxa"/>
          </w:tcPr>
          <w:p w14:paraId="7C6287D8" w14:textId="77777777" w:rsidR="00086809" w:rsidRPr="00915059" w:rsidRDefault="00086809" w:rsidP="00086809">
            <w:pPr>
              <w:jc w:val="center"/>
              <w:rPr>
                <w:b/>
              </w:rPr>
            </w:pPr>
          </w:p>
        </w:tc>
      </w:tr>
      <w:tr w:rsidR="00086809" w:rsidRPr="00192773" w14:paraId="6428DD6D" w14:textId="77777777" w:rsidTr="00086809">
        <w:trPr>
          <w:trHeight w:val="119"/>
        </w:trPr>
        <w:tc>
          <w:tcPr>
            <w:tcW w:w="2160" w:type="dxa"/>
          </w:tcPr>
          <w:p w14:paraId="5709F851" w14:textId="77777777" w:rsidR="00086809" w:rsidRPr="00915059" w:rsidRDefault="00086809" w:rsidP="00086809">
            <w:pPr>
              <w:spacing w:after="120"/>
              <w:rPr>
                <w:b/>
              </w:rPr>
            </w:pPr>
            <w:r>
              <w:rPr>
                <w:b/>
              </w:rPr>
              <w:t>Juvenile Offender (13-15 years old</w:t>
            </w:r>
            <w:r w:rsidRPr="00915059">
              <w:rPr>
                <w:b/>
              </w:rPr>
              <w:t>)</w:t>
            </w:r>
            <w:r>
              <w:rPr>
                <w:b/>
              </w:rPr>
              <w:t xml:space="preserve"> Cases</w:t>
            </w:r>
          </w:p>
        </w:tc>
        <w:tc>
          <w:tcPr>
            <w:tcW w:w="2160" w:type="dxa"/>
            <w:vAlign w:val="center"/>
          </w:tcPr>
          <w:p w14:paraId="348818B6" w14:textId="77777777" w:rsidR="00086809" w:rsidRPr="005A2F41" w:rsidRDefault="00086809" w:rsidP="00086809">
            <w:pPr>
              <w:jc w:val="center"/>
            </w:pPr>
            <w:r w:rsidRPr="005A2F41">
              <w:t>______</w:t>
            </w:r>
          </w:p>
        </w:tc>
      </w:tr>
    </w:tbl>
    <w:p w14:paraId="45B6C1D7" w14:textId="37B2317E" w:rsidR="00086809" w:rsidRDefault="00086809" w:rsidP="00086809">
      <w:pPr>
        <w:rPr>
          <w:color w:val="7F7F7F" w:themeColor="text1" w:themeTint="80"/>
        </w:rPr>
      </w:pPr>
    </w:p>
    <w:p w14:paraId="76D1CEA2" w14:textId="69F11C3A" w:rsidR="00086809" w:rsidRDefault="00086809" w:rsidP="00086809">
      <w:pPr>
        <w:rPr>
          <w:color w:val="7F7F7F" w:themeColor="text1" w:themeTint="80"/>
        </w:rPr>
      </w:pPr>
    </w:p>
    <w:p w14:paraId="61D4D52E" w14:textId="3D032612" w:rsidR="00086809" w:rsidRDefault="00086809" w:rsidP="00086809">
      <w:pPr>
        <w:rPr>
          <w:color w:val="7F7F7F" w:themeColor="text1" w:themeTint="80"/>
        </w:rPr>
      </w:pPr>
    </w:p>
    <w:p w14:paraId="3CD84AA5" w14:textId="3786092A" w:rsidR="00086809" w:rsidRDefault="00086809" w:rsidP="00086809">
      <w:pPr>
        <w:rPr>
          <w:color w:val="7F7F7F" w:themeColor="text1" w:themeTint="80"/>
        </w:rPr>
      </w:pPr>
    </w:p>
    <w:p w14:paraId="747C78A5" w14:textId="51E390D2" w:rsidR="00086809" w:rsidRDefault="00086809" w:rsidP="00086809">
      <w:pPr>
        <w:rPr>
          <w:color w:val="7F7F7F" w:themeColor="text1" w:themeTint="80"/>
        </w:rPr>
      </w:pPr>
    </w:p>
    <w:p w14:paraId="2237B80C" w14:textId="77777777" w:rsidR="00086809" w:rsidRDefault="00086809" w:rsidP="00086809">
      <w:pPr>
        <w:rPr>
          <w:color w:val="7F7F7F" w:themeColor="text1" w:themeTint="80"/>
        </w:rPr>
      </w:pPr>
    </w:p>
    <w:p w14:paraId="73228DB5" w14:textId="77777777" w:rsidR="00086809" w:rsidRPr="00086809" w:rsidRDefault="00086809" w:rsidP="00086809">
      <w:pPr>
        <w:rPr>
          <w:color w:val="7F7F7F" w:themeColor="text1" w:themeTint="80"/>
        </w:rPr>
      </w:pPr>
    </w:p>
    <w:p w14:paraId="0EE0EEEA" w14:textId="77777777" w:rsidR="0065755C" w:rsidRDefault="0065755C" w:rsidP="0065755C">
      <w:pPr>
        <w:shd w:val="clear" w:color="auto" w:fill="D5DCE4" w:themeFill="text2" w:themeFillTint="33"/>
        <w:rPr>
          <w:color w:val="4472C4" w:themeColor="accent1"/>
        </w:rPr>
      </w:pPr>
      <w:r>
        <w:rPr>
          <w:color w:val="4472C4" w:themeColor="accent1"/>
        </w:rPr>
        <w:t>Instructions and Definitions</w:t>
      </w:r>
    </w:p>
    <w:p w14:paraId="663A52AF" w14:textId="15CB0366" w:rsidR="00822925" w:rsidRPr="009F6E30" w:rsidRDefault="003B030C" w:rsidP="003B030C">
      <w:pPr>
        <w:shd w:val="clear" w:color="auto" w:fill="D5DCE4" w:themeFill="text2" w:themeFillTint="33"/>
        <w:rPr>
          <w:rFonts w:ascii="Calibri" w:hAnsi="Calibri" w:cs="Calibri"/>
          <w:color w:val="000000"/>
        </w:rPr>
      </w:pPr>
      <w:r>
        <w:rPr>
          <w:rFonts w:ascii="Calibri" w:hAnsi="Calibri" w:cs="Calibri"/>
          <w:color w:val="000000"/>
        </w:rPr>
        <w:t xml:space="preserve">Cases in which the </w:t>
      </w:r>
      <w:r w:rsidR="00B04190" w:rsidRPr="00F746DD">
        <w:rPr>
          <w:rFonts w:ascii="Calibri" w:hAnsi="Calibri" w:cs="Calibri"/>
          <w:color w:val="000000"/>
        </w:rPr>
        <w:t>c</w:t>
      </w:r>
      <w:r w:rsidRPr="00F746DD">
        <w:rPr>
          <w:rFonts w:ascii="Calibri" w:hAnsi="Calibri" w:cs="Calibri"/>
          <w:color w:val="000000"/>
        </w:rPr>
        <w:t>lient was</w:t>
      </w:r>
      <w:r w:rsidR="00822925" w:rsidRPr="00F746DD">
        <w:rPr>
          <w:rFonts w:ascii="Calibri" w:hAnsi="Calibri" w:cs="Calibri"/>
          <w:color w:val="000000"/>
        </w:rPr>
        <w:t xml:space="preserve"> categorized </w:t>
      </w:r>
      <w:r w:rsidRPr="00F746DD">
        <w:rPr>
          <w:rFonts w:ascii="Calibri" w:hAnsi="Calibri" w:cs="Calibri"/>
          <w:color w:val="000000"/>
        </w:rPr>
        <w:t>as a</w:t>
      </w:r>
      <w:r w:rsidRPr="005D1BCA">
        <w:rPr>
          <w:rFonts w:ascii="Calibri" w:hAnsi="Calibri" w:cs="Calibri"/>
          <w:b/>
          <w:color w:val="000000"/>
        </w:rPr>
        <w:t xml:space="preserve"> </w:t>
      </w:r>
      <w:r w:rsidR="00B04190">
        <w:rPr>
          <w:rFonts w:ascii="Calibri" w:hAnsi="Calibri" w:cs="Calibri"/>
          <w:b/>
          <w:color w:val="000000"/>
        </w:rPr>
        <w:t>‘</w:t>
      </w:r>
      <w:r w:rsidRPr="005D1BCA">
        <w:rPr>
          <w:rFonts w:ascii="Calibri" w:hAnsi="Calibri" w:cs="Calibri"/>
          <w:b/>
          <w:color w:val="000000"/>
        </w:rPr>
        <w:t>Juvenile Offender (13-15 years old)’</w:t>
      </w:r>
      <w:r>
        <w:rPr>
          <w:rFonts w:ascii="Calibri" w:hAnsi="Calibri" w:cs="Calibri"/>
          <w:color w:val="000000"/>
        </w:rPr>
        <w:t xml:space="preserve"> are those in which the client in the case was 13, 14 or 15 years old at the time of </w:t>
      </w:r>
      <w:r w:rsidRPr="009F6E30">
        <w:rPr>
          <w:rFonts w:ascii="Calibri" w:hAnsi="Calibri" w:cs="Calibri"/>
          <w:color w:val="000000"/>
        </w:rPr>
        <w:t>the alleged offense</w:t>
      </w:r>
      <w:r w:rsidR="007843DC">
        <w:rPr>
          <w:rFonts w:ascii="Calibri" w:hAnsi="Calibri" w:cs="Calibri"/>
          <w:color w:val="000000"/>
        </w:rPr>
        <w:t xml:space="preserve"> (and as defined by CPL  § 1.20(42))</w:t>
      </w:r>
      <w:r w:rsidRPr="009F6E30">
        <w:rPr>
          <w:rFonts w:ascii="Calibri" w:hAnsi="Calibri" w:cs="Calibri"/>
          <w:color w:val="000000"/>
        </w:rPr>
        <w:t>, and the client was originally arraign</w:t>
      </w:r>
      <w:r w:rsidR="00073385" w:rsidRPr="009F6E30">
        <w:rPr>
          <w:rFonts w:ascii="Calibri" w:hAnsi="Calibri" w:cs="Calibri"/>
          <w:color w:val="000000"/>
        </w:rPr>
        <w:t>ed in the criminal court Youth P</w:t>
      </w:r>
      <w:r w:rsidRPr="009F6E30">
        <w:rPr>
          <w:rFonts w:ascii="Calibri" w:hAnsi="Calibri" w:cs="Calibri"/>
          <w:color w:val="000000"/>
        </w:rPr>
        <w:t>art as a Juvenile Offender</w:t>
      </w:r>
      <w:r w:rsidR="003A2A61">
        <w:rPr>
          <w:rFonts w:ascii="Calibri" w:hAnsi="Calibri" w:cs="Calibri"/>
          <w:color w:val="000000"/>
        </w:rPr>
        <w:t>, whether or not the case was removed</w:t>
      </w:r>
      <w:r w:rsidRPr="009F6E30">
        <w:rPr>
          <w:rFonts w:ascii="Calibri" w:hAnsi="Calibri" w:cs="Calibri"/>
          <w:color w:val="000000"/>
        </w:rPr>
        <w:t>.</w:t>
      </w:r>
    </w:p>
    <w:p w14:paraId="6682EEF2" w14:textId="494D3016" w:rsidR="0065755C" w:rsidRDefault="0065755C" w:rsidP="0065755C">
      <w:pPr>
        <w:shd w:val="clear" w:color="auto" w:fill="D5DCE4" w:themeFill="text2" w:themeFillTint="33"/>
        <w:rPr>
          <w:rFonts w:ascii="Calibri" w:hAnsi="Calibri" w:cs="Calibri"/>
          <w:color w:val="000000"/>
        </w:rPr>
      </w:pPr>
      <w:r w:rsidRPr="009F6E30">
        <w:rPr>
          <w:rFonts w:ascii="Calibri" w:hAnsi="Calibri" w:cs="Calibri"/>
          <w:color w:val="000000"/>
        </w:rPr>
        <w:t xml:space="preserve">Cases should be counted consistent with the definitions set forth in </w:t>
      </w:r>
      <w:r w:rsidRPr="009F6E30">
        <w:rPr>
          <w:rFonts w:ascii="Calibri" w:hAnsi="Calibri" w:cs="Calibri"/>
          <w:i/>
          <w:color w:val="000000"/>
        </w:rPr>
        <w:t>Definitions for Reporting Counts of Criminal Cases to the Office of Indigent Legal Services</w:t>
      </w:r>
      <w:r w:rsidR="00DD5E9D">
        <w:rPr>
          <w:rFonts w:ascii="Calibri" w:hAnsi="Calibri" w:cs="Calibri"/>
          <w:color w:val="000000"/>
        </w:rPr>
        <w:t>.</w:t>
      </w:r>
      <w:r w:rsidR="00F0726B" w:rsidRPr="009F6E30">
        <w:rPr>
          <w:rFonts w:ascii="Calibri" w:hAnsi="Calibri" w:cs="Calibri"/>
          <w:color w:val="000000"/>
        </w:rPr>
        <w:t xml:space="preserve"> </w:t>
      </w:r>
      <w:r w:rsidR="00F0726B" w:rsidRPr="00DD5E9D">
        <w:rPr>
          <w:rFonts w:ascii="Calibri" w:hAnsi="Calibri" w:cs="Calibri"/>
          <w:b/>
          <w:color w:val="000000"/>
        </w:rPr>
        <w:t>'Closed' cases</w:t>
      </w:r>
      <w:r w:rsidR="00F0726B" w:rsidRPr="009F6E30">
        <w:rPr>
          <w:rFonts w:ascii="Calibri" w:hAnsi="Calibri" w:cs="Calibri"/>
          <w:color w:val="000000"/>
        </w:rPr>
        <w:t xml:space="preserve"> are cases where representation has terminated either because a final disposition was reached in court, or for some other reason such as the discovery of a conflict of interest, or the client opting to change counsel. A case that results in a mistrial is considered a ‘closed’ case. ‘Closed’ cases also inclu</w:t>
      </w:r>
      <w:r w:rsidR="00F0726B" w:rsidRPr="000A4D4C">
        <w:rPr>
          <w:rFonts w:ascii="Calibri" w:hAnsi="Calibri" w:cs="Calibri"/>
          <w:color w:val="000000"/>
        </w:rPr>
        <w:t xml:space="preserve">de those cases of </w:t>
      </w:r>
      <w:r w:rsidR="00F0726B" w:rsidRPr="00001196">
        <w:rPr>
          <w:rFonts w:ascii="Calibri" w:hAnsi="Calibri" w:cs="Calibri"/>
          <w:b/>
          <w:color w:val="000000"/>
        </w:rPr>
        <w:t>Juvenile Offenders</w:t>
      </w:r>
      <w:r w:rsidR="00F0726B" w:rsidRPr="000A4D4C">
        <w:rPr>
          <w:rFonts w:ascii="Calibri" w:hAnsi="Calibri" w:cs="Calibri"/>
          <w:color w:val="000000"/>
        </w:rPr>
        <w:t xml:space="preserve"> and </w:t>
      </w:r>
      <w:r w:rsidR="00F0726B" w:rsidRPr="00001196">
        <w:rPr>
          <w:rFonts w:ascii="Calibri" w:hAnsi="Calibri" w:cs="Calibri"/>
          <w:b/>
          <w:color w:val="000000"/>
        </w:rPr>
        <w:t>Adolescent Offenders</w:t>
      </w:r>
      <w:r w:rsidR="00F0726B" w:rsidRPr="000A4D4C">
        <w:rPr>
          <w:rFonts w:ascii="Calibri" w:hAnsi="Calibri" w:cs="Calibri"/>
          <w:color w:val="000000"/>
        </w:rPr>
        <w:t xml:space="preserve"> initiated in the criminal Youth Part but later </w:t>
      </w:r>
      <w:r w:rsidR="007843DC">
        <w:rPr>
          <w:rFonts w:ascii="Calibri" w:hAnsi="Calibri" w:cs="Calibri"/>
          <w:color w:val="000000"/>
        </w:rPr>
        <w:t>removed</w:t>
      </w:r>
      <w:r w:rsidR="007843DC" w:rsidRPr="000A4D4C">
        <w:rPr>
          <w:rFonts w:ascii="Calibri" w:hAnsi="Calibri" w:cs="Calibri"/>
          <w:color w:val="000000"/>
        </w:rPr>
        <w:t xml:space="preserve"> </w:t>
      </w:r>
      <w:r w:rsidR="00F0726B" w:rsidRPr="000A4D4C">
        <w:rPr>
          <w:rFonts w:ascii="Calibri" w:hAnsi="Calibri" w:cs="Calibri"/>
          <w:color w:val="000000"/>
        </w:rPr>
        <w:t xml:space="preserve">to Family Court pursuant to CPL Article 722. </w:t>
      </w:r>
      <w:r w:rsidR="00F0726B">
        <w:rPr>
          <w:rFonts w:ascii="Calibri" w:hAnsi="Calibri" w:cs="Calibri"/>
          <w:color w:val="000000"/>
        </w:rPr>
        <w:t xml:space="preserve">The date of case closure is the date of the termination of representation, and not another date such as the date on which an </w:t>
      </w:r>
      <w:r w:rsidR="00F0726B" w:rsidRPr="00DD5E9D">
        <w:rPr>
          <w:rFonts w:ascii="Calibri" w:hAnsi="Calibri" w:cs="Calibri"/>
          <w:b/>
          <w:color w:val="000000"/>
        </w:rPr>
        <w:t>assigned counsel</w:t>
      </w:r>
      <w:r w:rsidR="00F0726B">
        <w:rPr>
          <w:rFonts w:ascii="Calibri" w:hAnsi="Calibri" w:cs="Calibri"/>
          <w:color w:val="000000"/>
        </w:rPr>
        <w:t xml:space="preserve"> provider receives a voucher from an attorney for </w:t>
      </w:r>
      <w:r w:rsidR="007843DC">
        <w:rPr>
          <w:rFonts w:ascii="Calibri" w:hAnsi="Calibri" w:cs="Calibri"/>
          <w:color w:val="000000"/>
        </w:rPr>
        <w:t>their</w:t>
      </w:r>
      <w:r w:rsidR="00F0726B">
        <w:rPr>
          <w:rFonts w:ascii="Calibri" w:hAnsi="Calibri" w:cs="Calibri"/>
          <w:color w:val="000000"/>
        </w:rPr>
        <w:t xml:space="preserve"> services. In </w:t>
      </w:r>
      <w:r w:rsidR="00F0726B" w:rsidRPr="00DD5E9D">
        <w:rPr>
          <w:rFonts w:ascii="Calibri" w:hAnsi="Calibri" w:cs="Calibri"/>
          <w:b/>
          <w:color w:val="000000"/>
        </w:rPr>
        <w:t>institutional providers</w:t>
      </w:r>
      <w:r w:rsidR="00F0726B">
        <w:rPr>
          <w:rFonts w:ascii="Calibri" w:hAnsi="Calibri" w:cs="Calibri"/>
          <w:color w:val="000000"/>
        </w:rPr>
        <w:t xml:space="preserve">, cases transferred or reassigned between attorneys within a provider should not be counted as ‘closed’ by the first attorney and ‘opened’ by the second. Cases closed should be categorized according to the initial top charge. Thus, a case wherein a defendant was initially charged with a violent felony should be counted in the violent felony column, even if the defendant was ultimately convicted of a lesser charge, or not convicted at all. Cases should </w:t>
      </w:r>
      <w:r w:rsidR="00F0726B">
        <w:rPr>
          <w:rFonts w:ascii="Calibri" w:hAnsi="Calibri" w:cs="Calibri"/>
          <w:i/>
          <w:color w:val="000000"/>
        </w:rPr>
        <w:t>not</w:t>
      </w:r>
      <w:r w:rsidR="00F0726B">
        <w:rPr>
          <w:rFonts w:ascii="Calibri" w:hAnsi="Calibri" w:cs="Calibri"/>
          <w:color w:val="000000"/>
        </w:rPr>
        <w:t xml:space="preserve"> be considered ‘closed’ if clients have absconded (whether or not a bench warrant was issued by a court</w:t>
      </w:r>
      <w:r w:rsidR="00DE266C">
        <w:rPr>
          <w:rFonts w:ascii="Calibri" w:hAnsi="Calibri" w:cs="Calibri"/>
          <w:color w:val="000000"/>
        </w:rPr>
        <w:t xml:space="preserve">). Misdemeanor cases dismissed when the client is </w:t>
      </w:r>
      <w:r w:rsidR="007843DC">
        <w:rPr>
          <w:rFonts w:ascii="Calibri" w:hAnsi="Calibri" w:cs="Calibri"/>
          <w:color w:val="000000"/>
        </w:rPr>
        <w:t xml:space="preserve">found </w:t>
      </w:r>
      <w:r w:rsidR="00DE266C">
        <w:rPr>
          <w:rFonts w:ascii="Calibri" w:hAnsi="Calibri" w:cs="Calibri"/>
          <w:color w:val="000000"/>
        </w:rPr>
        <w:t>incapacitated under CPL §</w:t>
      </w:r>
      <w:r w:rsidR="007843DC">
        <w:rPr>
          <w:rFonts w:ascii="Calibri" w:hAnsi="Calibri" w:cs="Calibri"/>
          <w:color w:val="000000"/>
        </w:rPr>
        <w:t xml:space="preserve"> </w:t>
      </w:r>
      <w:r w:rsidR="00DE266C">
        <w:rPr>
          <w:rFonts w:ascii="Calibri" w:hAnsi="Calibri" w:cs="Calibri"/>
          <w:color w:val="000000"/>
        </w:rPr>
        <w:t xml:space="preserve">730 should be counted as closed. Cases other than misdemeanors where the client is </w:t>
      </w:r>
      <w:r w:rsidR="007843DC">
        <w:rPr>
          <w:rFonts w:ascii="Calibri" w:hAnsi="Calibri" w:cs="Calibri"/>
          <w:color w:val="000000"/>
        </w:rPr>
        <w:t xml:space="preserve">found </w:t>
      </w:r>
      <w:r w:rsidR="00DE266C">
        <w:rPr>
          <w:rFonts w:ascii="Calibri" w:hAnsi="Calibri" w:cs="Calibri"/>
          <w:color w:val="000000"/>
        </w:rPr>
        <w:t>incapacitated under CPL §</w:t>
      </w:r>
      <w:r w:rsidR="007843DC">
        <w:rPr>
          <w:rFonts w:ascii="Calibri" w:hAnsi="Calibri" w:cs="Calibri"/>
          <w:color w:val="000000"/>
        </w:rPr>
        <w:t xml:space="preserve"> </w:t>
      </w:r>
      <w:r w:rsidR="00DE266C">
        <w:rPr>
          <w:rFonts w:ascii="Calibri" w:hAnsi="Calibri" w:cs="Calibri"/>
          <w:color w:val="000000"/>
        </w:rPr>
        <w:t>730 should remain open.</w:t>
      </w:r>
    </w:p>
    <w:p w14:paraId="48159EEB" w14:textId="77777777" w:rsidR="0065755C" w:rsidRPr="0065755C" w:rsidRDefault="0065755C" w:rsidP="0065755C">
      <w:pPr>
        <w:pStyle w:val="ListParagraph"/>
        <w:rPr>
          <w:b/>
          <w:color w:val="FF0000"/>
        </w:rPr>
      </w:pPr>
    </w:p>
    <w:p w14:paraId="007E7185" w14:textId="051DC284" w:rsidR="00F975AB" w:rsidRPr="008F7B16" w:rsidRDefault="003A2A61" w:rsidP="001A3553">
      <w:pPr>
        <w:ind w:left="360"/>
        <w:rPr>
          <w:b/>
          <w:color w:val="FF0000"/>
        </w:rPr>
      </w:pPr>
      <w:r>
        <w:lastRenderedPageBreak/>
        <w:t>26</w:t>
      </w:r>
      <w:r w:rsidR="008F7B16">
        <w:t>.</w:t>
      </w:r>
      <w:r w:rsidR="00F975AB">
        <w:t xml:space="preserve">Is there anything else you’d like us to know about the information submitted in this </w:t>
      </w:r>
      <w:r w:rsidR="00A774E1">
        <w:t>report</w:t>
      </w:r>
      <w:r w:rsidR="00F975AB">
        <w:t xml:space="preserve">?  </w:t>
      </w:r>
      <w:bookmarkEnd w:id="21"/>
      <w:r w:rsidR="00831C81" w:rsidRPr="00F746DD">
        <w:t xml:space="preserve">This question is </w:t>
      </w:r>
      <w:r w:rsidR="00831C81" w:rsidRPr="00F746DD">
        <w:rPr>
          <w:i/>
        </w:rPr>
        <w:t>optional</w:t>
      </w:r>
      <w:r w:rsidR="00831C81" w:rsidRPr="00F746D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7984"/>
      </w:tblGrid>
      <w:tr w:rsidR="00F975AB" w14:paraId="74A1FBBE" w14:textId="77777777" w:rsidTr="00FD6252">
        <w:trPr>
          <w:trHeight w:val="431"/>
        </w:trPr>
        <w:tc>
          <w:tcPr>
            <w:tcW w:w="820" w:type="dxa"/>
          </w:tcPr>
          <w:p w14:paraId="0DD5AE1F" w14:textId="77777777" w:rsidR="00F975AB" w:rsidRDefault="00F975AB" w:rsidP="00FD6252">
            <w:pPr>
              <w:rPr>
                <w:b/>
              </w:rPr>
            </w:pPr>
          </w:p>
        </w:tc>
        <w:tc>
          <w:tcPr>
            <w:tcW w:w="7984" w:type="dxa"/>
            <w:tcBorders>
              <w:bottom w:val="single" w:sz="4" w:space="0" w:color="auto"/>
            </w:tcBorders>
          </w:tcPr>
          <w:p w14:paraId="59859495" w14:textId="77777777" w:rsidR="00F975AB" w:rsidRDefault="00F975AB" w:rsidP="00FD6252">
            <w:pPr>
              <w:rPr>
                <w:b/>
              </w:rPr>
            </w:pPr>
          </w:p>
        </w:tc>
      </w:tr>
      <w:tr w:rsidR="00F975AB" w14:paraId="691222B3" w14:textId="77777777" w:rsidTr="00FD6252">
        <w:trPr>
          <w:trHeight w:val="407"/>
        </w:trPr>
        <w:tc>
          <w:tcPr>
            <w:tcW w:w="820" w:type="dxa"/>
          </w:tcPr>
          <w:p w14:paraId="0543A7DB" w14:textId="77777777" w:rsidR="00F975AB" w:rsidRDefault="00F975AB" w:rsidP="00FD6252">
            <w:pPr>
              <w:rPr>
                <w:b/>
              </w:rPr>
            </w:pPr>
          </w:p>
        </w:tc>
        <w:tc>
          <w:tcPr>
            <w:tcW w:w="7984" w:type="dxa"/>
            <w:tcBorders>
              <w:top w:val="single" w:sz="4" w:space="0" w:color="auto"/>
              <w:bottom w:val="single" w:sz="4" w:space="0" w:color="auto"/>
            </w:tcBorders>
          </w:tcPr>
          <w:p w14:paraId="0F8B2B8B" w14:textId="77777777" w:rsidR="00F975AB" w:rsidRDefault="00F975AB" w:rsidP="00FD6252">
            <w:pPr>
              <w:rPr>
                <w:b/>
              </w:rPr>
            </w:pPr>
          </w:p>
        </w:tc>
      </w:tr>
      <w:tr w:rsidR="00F975AB" w14:paraId="2137AAE8" w14:textId="77777777" w:rsidTr="00FD6252">
        <w:trPr>
          <w:trHeight w:val="431"/>
        </w:trPr>
        <w:tc>
          <w:tcPr>
            <w:tcW w:w="820" w:type="dxa"/>
          </w:tcPr>
          <w:p w14:paraId="77CA177F" w14:textId="77777777" w:rsidR="00F975AB" w:rsidRDefault="00F975AB" w:rsidP="00FD6252">
            <w:pPr>
              <w:rPr>
                <w:b/>
              </w:rPr>
            </w:pPr>
          </w:p>
        </w:tc>
        <w:tc>
          <w:tcPr>
            <w:tcW w:w="7984" w:type="dxa"/>
            <w:tcBorders>
              <w:top w:val="single" w:sz="4" w:space="0" w:color="auto"/>
              <w:bottom w:val="single" w:sz="4" w:space="0" w:color="auto"/>
            </w:tcBorders>
          </w:tcPr>
          <w:p w14:paraId="1EF4679D" w14:textId="77777777" w:rsidR="00F975AB" w:rsidRDefault="00F975AB" w:rsidP="00FD6252">
            <w:pPr>
              <w:rPr>
                <w:b/>
              </w:rPr>
            </w:pPr>
          </w:p>
        </w:tc>
      </w:tr>
      <w:tr w:rsidR="00F975AB" w14:paraId="72015DD5" w14:textId="77777777" w:rsidTr="00FD6252">
        <w:trPr>
          <w:trHeight w:val="431"/>
        </w:trPr>
        <w:tc>
          <w:tcPr>
            <w:tcW w:w="820" w:type="dxa"/>
          </w:tcPr>
          <w:p w14:paraId="6FA45AF3" w14:textId="77777777" w:rsidR="00F975AB" w:rsidRDefault="00F975AB" w:rsidP="00FD6252">
            <w:pPr>
              <w:rPr>
                <w:b/>
              </w:rPr>
            </w:pPr>
          </w:p>
        </w:tc>
        <w:tc>
          <w:tcPr>
            <w:tcW w:w="7984" w:type="dxa"/>
            <w:tcBorders>
              <w:top w:val="single" w:sz="4" w:space="0" w:color="auto"/>
              <w:bottom w:val="single" w:sz="4" w:space="0" w:color="auto"/>
            </w:tcBorders>
          </w:tcPr>
          <w:p w14:paraId="0F41FFDC" w14:textId="77777777" w:rsidR="00F975AB" w:rsidRDefault="00F975AB" w:rsidP="00FD6252">
            <w:pPr>
              <w:rPr>
                <w:b/>
              </w:rPr>
            </w:pPr>
          </w:p>
        </w:tc>
      </w:tr>
      <w:tr w:rsidR="00F975AB" w14:paraId="22EDFD5D" w14:textId="77777777" w:rsidTr="00FD6252">
        <w:trPr>
          <w:trHeight w:val="407"/>
        </w:trPr>
        <w:tc>
          <w:tcPr>
            <w:tcW w:w="820" w:type="dxa"/>
          </w:tcPr>
          <w:p w14:paraId="39799616" w14:textId="77777777" w:rsidR="00F975AB" w:rsidRDefault="00F975AB" w:rsidP="00FD6252">
            <w:pPr>
              <w:rPr>
                <w:b/>
              </w:rPr>
            </w:pPr>
          </w:p>
        </w:tc>
        <w:tc>
          <w:tcPr>
            <w:tcW w:w="7984" w:type="dxa"/>
            <w:tcBorders>
              <w:top w:val="single" w:sz="4" w:space="0" w:color="auto"/>
              <w:bottom w:val="single" w:sz="4" w:space="0" w:color="auto"/>
            </w:tcBorders>
          </w:tcPr>
          <w:p w14:paraId="087F9E71" w14:textId="77777777" w:rsidR="00F975AB" w:rsidRDefault="00F975AB" w:rsidP="00FD6252">
            <w:pPr>
              <w:rPr>
                <w:b/>
              </w:rPr>
            </w:pPr>
          </w:p>
        </w:tc>
      </w:tr>
    </w:tbl>
    <w:p w14:paraId="1F1DA7FD" w14:textId="77777777" w:rsidR="0009215E" w:rsidRPr="00737153" w:rsidRDefault="0009215E" w:rsidP="00F975AB">
      <w:pPr>
        <w:rPr>
          <w:b/>
        </w:rPr>
      </w:pPr>
    </w:p>
    <w:p w14:paraId="3455DB16" w14:textId="77777777" w:rsidR="00A73BFC" w:rsidRDefault="00A73BFC" w:rsidP="001A3553">
      <w:pPr>
        <w:ind w:left="360"/>
      </w:pPr>
      <w:bookmarkStart w:id="24" w:name="_Ref520708836"/>
    </w:p>
    <w:p w14:paraId="4FC24829" w14:textId="2E6BAA57" w:rsidR="009E6462" w:rsidRPr="00DD5E9D" w:rsidRDefault="003A2A61" w:rsidP="001A3553">
      <w:pPr>
        <w:ind w:left="360"/>
        <w:rPr>
          <w:b/>
          <w:color w:val="7F7F7F" w:themeColor="text1" w:themeTint="80"/>
        </w:rPr>
      </w:pPr>
      <w:r>
        <w:t>27</w:t>
      </w:r>
      <w:r w:rsidR="008F7B16">
        <w:t xml:space="preserve">. </w:t>
      </w:r>
      <w:r w:rsidR="0009215E">
        <w:t xml:space="preserve">Are there any documents you would like to share with us in addition to the information submitted in </w:t>
      </w:r>
      <w:r w:rsidR="00A774E1">
        <w:t>this report</w:t>
      </w:r>
      <w:r w:rsidR="0009215E">
        <w:t>?  If so, please upload here</w:t>
      </w:r>
      <w:r w:rsidR="0009215E" w:rsidRPr="00B04190">
        <w:t>.</w:t>
      </w:r>
      <w:bookmarkEnd w:id="24"/>
      <w:r w:rsidR="009E6462" w:rsidRPr="00B04190">
        <w:t xml:space="preserve"> </w:t>
      </w:r>
      <w:r w:rsidR="009E6462" w:rsidRPr="00F746DD">
        <w:t xml:space="preserve">This question is </w:t>
      </w:r>
      <w:r w:rsidR="009E6462" w:rsidRPr="00F746DD">
        <w:rPr>
          <w:i/>
        </w:rPr>
        <w:t>optional</w:t>
      </w:r>
      <w:r w:rsidR="009E6462" w:rsidRPr="00F746DD">
        <w:t>.</w:t>
      </w:r>
    </w:p>
    <w:p w14:paraId="6B573006" w14:textId="77777777" w:rsidR="0009215E" w:rsidRDefault="0009215E" w:rsidP="009E6462"/>
    <w:p w14:paraId="0ADA3BF0" w14:textId="77777777" w:rsidR="0009215E" w:rsidRDefault="0009215E" w:rsidP="0009215E">
      <w:pPr>
        <w:jc w:val="center"/>
      </w:pPr>
      <w:r>
        <w:rPr>
          <w:color w:val="A6A6A6" w:themeColor="background1" w:themeShade="A6"/>
        </w:rPr>
        <w:t>[Button to upload documents appears here.]</w:t>
      </w:r>
    </w:p>
    <w:p w14:paraId="713A0D13" w14:textId="77777777" w:rsidR="00B91004" w:rsidRDefault="00B91004" w:rsidP="00CA20B6">
      <w:pPr>
        <w:rPr>
          <w:b/>
        </w:rPr>
      </w:pPr>
    </w:p>
    <w:p w14:paraId="5B147628" w14:textId="3914499A" w:rsidR="00C43A35" w:rsidRDefault="00582BBE" w:rsidP="00CA20B6">
      <w:pPr>
        <w:rPr>
          <w:b/>
        </w:rPr>
      </w:pPr>
      <w:r>
        <w:rPr>
          <w:b/>
        </w:rPr>
        <w:t>Once you click on the button below, the completed form will be sent to ILS.</w:t>
      </w:r>
    </w:p>
    <w:p w14:paraId="5CFDEA65" w14:textId="14160BF2" w:rsidR="001372D3" w:rsidRDefault="001372D3" w:rsidP="00CA20B6">
      <w:pPr>
        <w:rPr>
          <w:b/>
        </w:rPr>
      </w:pPr>
    </w:p>
    <w:p w14:paraId="2CD501EE" w14:textId="39475276" w:rsidR="001372D3" w:rsidRDefault="001372D3" w:rsidP="00CA20B6">
      <w:pPr>
        <w:rPr>
          <w:b/>
        </w:rPr>
      </w:pPr>
      <w:r>
        <w:rPr>
          <w:b/>
        </w:rPr>
        <w:t xml:space="preserve">Click here to submit final form. </w:t>
      </w:r>
    </w:p>
    <w:p w14:paraId="5ED9C39C" w14:textId="77777777" w:rsidR="000820F0" w:rsidRDefault="000820F0">
      <w:pPr>
        <w:rPr>
          <w:b/>
        </w:rPr>
      </w:pPr>
    </w:p>
    <w:sectPr w:rsidR="000820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A3C8" w14:textId="77777777" w:rsidR="003A2A61" w:rsidRDefault="003A2A61" w:rsidP="00516EB7">
      <w:pPr>
        <w:spacing w:after="0" w:line="240" w:lineRule="auto"/>
      </w:pPr>
      <w:r>
        <w:separator/>
      </w:r>
    </w:p>
  </w:endnote>
  <w:endnote w:type="continuationSeparator" w:id="0">
    <w:p w14:paraId="33B571E1" w14:textId="77777777" w:rsidR="003A2A61" w:rsidRDefault="003A2A61" w:rsidP="0051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sdt>
      <w:sdtPr>
        <w:id w:val="-1019000434"/>
        <w:docPartObj>
          <w:docPartGallery w:val="Page Numbers (Bottom of Page)"/>
          <w:docPartUnique/>
        </w:docPartObj>
      </w:sdtPr>
      <w:sdtEndPr>
        <w:rPr>
          <w:noProof/>
        </w:rPr>
      </w:sdtEndPr>
      <w:sdtContent>
        <w:tr w:rsidR="003A2A61" w14:paraId="4E6D3057" w14:textId="77777777" w:rsidTr="0053300C">
          <w:tc>
            <w:tcPr>
              <w:tcW w:w="3116" w:type="dxa"/>
            </w:tcPr>
            <w:p w14:paraId="092712CC" w14:textId="3A6B1A14" w:rsidR="003A2A61" w:rsidRDefault="00B36C41" w:rsidP="0053300C">
              <w:pPr>
                <w:pStyle w:val="Footer"/>
              </w:pPr>
              <w:r>
                <w:t>ILS 195 Version 2020</w:t>
              </w:r>
            </w:p>
          </w:tc>
          <w:tc>
            <w:tcPr>
              <w:tcW w:w="3117" w:type="dxa"/>
            </w:tcPr>
            <w:p w14:paraId="3B08DA13" w14:textId="77777777" w:rsidR="003A2A61" w:rsidRDefault="003A2A61" w:rsidP="0053300C">
              <w:pPr>
                <w:pStyle w:val="Footer"/>
                <w:jc w:val="center"/>
              </w:pPr>
              <w:r>
                <w:fldChar w:fldCharType="begin"/>
              </w:r>
              <w:r>
                <w:instrText xml:space="preserve"> PAGE   \* MERGEFORMAT </w:instrText>
              </w:r>
              <w:r>
                <w:fldChar w:fldCharType="separate"/>
              </w:r>
              <w:r>
                <w:rPr>
                  <w:noProof/>
                </w:rPr>
                <w:t>28</w:t>
              </w:r>
              <w:r>
                <w:rPr>
                  <w:noProof/>
                </w:rPr>
                <w:fldChar w:fldCharType="end"/>
              </w:r>
            </w:p>
          </w:tc>
          <w:tc>
            <w:tcPr>
              <w:tcW w:w="3117" w:type="dxa"/>
            </w:tcPr>
            <w:p w14:paraId="5DA2ED0F" w14:textId="77777777" w:rsidR="003A2A61" w:rsidRDefault="003A2A61">
              <w:pPr>
                <w:pStyle w:val="Footer"/>
                <w:jc w:val="center"/>
              </w:pPr>
            </w:p>
          </w:tc>
        </w:tr>
      </w:sdtContent>
    </w:sdt>
  </w:tbl>
  <w:p w14:paraId="4DE455EB" w14:textId="77777777" w:rsidR="003A2A61" w:rsidRDefault="003A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73EC" w14:textId="77777777" w:rsidR="003A2A61" w:rsidRDefault="003A2A61" w:rsidP="00516EB7">
      <w:pPr>
        <w:spacing w:after="0" w:line="240" w:lineRule="auto"/>
      </w:pPr>
      <w:r>
        <w:separator/>
      </w:r>
    </w:p>
  </w:footnote>
  <w:footnote w:type="continuationSeparator" w:id="0">
    <w:p w14:paraId="0219022F" w14:textId="77777777" w:rsidR="003A2A61" w:rsidRDefault="003A2A61" w:rsidP="0051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BF353" w14:textId="19A4057D" w:rsidR="003A2A61" w:rsidRDefault="003A2A61" w:rsidP="006F06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BC7"/>
    <w:multiLevelType w:val="hybridMultilevel"/>
    <w:tmpl w:val="AE00AB4E"/>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6A6"/>
    <w:multiLevelType w:val="hybridMultilevel"/>
    <w:tmpl w:val="7DBE7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35E8"/>
    <w:multiLevelType w:val="hybridMultilevel"/>
    <w:tmpl w:val="40AEE67E"/>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3092F"/>
    <w:multiLevelType w:val="hybridMultilevel"/>
    <w:tmpl w:val="B590D5E0"/>
    <w:lvl w:ilvl="0" w:tplc="D60AC9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46909"/>
    <w:multiLevelType w:val="hybridMultilevel"/>
    <w:tmpl w:val="B66E1AE4"/>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312B5"/>
    <w:multiLevelType w:val="hybridMultilevel"/>
    <w:tmpl w:val="785E4C92"/>
    <w:lvl w:ilvl="0" w:tplc="52D05B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40923"/>
    <w:multiLevelType w:val="hybridMultilevel"/>
    <w:tmpl w:val="5B24024C"/>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84B9F"/>
    <w:multiLevelType w:val="hybridMultilevel"/>
    <w:tmpl w:val="98EA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25F63"/>
    <w:multiLevelType w:val="hybridMultilevel"/>
    <w:tmpl w:val="9C54EE0E"/>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14EDD"/>
    <w:multiLevelType w:val="hybridMultilevel"/>
    <w:tmpl w:val="59D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25E34"/>
    <w:multiLevelType w:val="hybridMultilevel"/>
    <w:tmpl w:val="AAA86A56"/>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0253E"/>
    <w:multiLevelType w:val="hybridMultilevel"/>
    <w:tmpl w:val="3E780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A4993"/>
    <w:multiLevelType w:val="hybridMultilevel"/>
    <w:tmpl w:val="8D929B0C"/>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60F4D"/>
    <w:multiLevelType w:val="hybridMultilevel"/>
    <w:tmpl w:val="E82C6714"/>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7180"/>
    <w:multiLevelType w:val="hybridMultilevel"/>
    <w:tmpl w:val="4DEEFE28"/>
    <w:lvl w:ilvl="0" w:tplc="F38A82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E4716"/>
    <w:multiLevelType w:val="hybridMultilevel"/>
    <w:tmpl w:val="536EFB90"/>
    <w:lvl w:ilvl="0" w:tplc="F38A82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37656"/>
    <w:multiLevelType w:val="hybridMultilevel"/>
    <w:tmpl w:val="0DD8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41E53"/>
    <w:multiLevelType w:val="hybridMultilevel"/>
    <w:tmpl w:val="0E368F18"/>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E1B76"/>
    <w:multiLevelType w:val="hybridMultilevel"/>
    <w:tmpl w:val="F2E4B2B2"/>
    <w:lvl w:ilvl="0" w:tplc="F38A82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B6686"/>
    <w:multiLevelType w:val="hybridMultilevel"/>
    <w:tmpl w:val="B94E5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81A58"/>
    <w:multiLevelType w:val="hybridMultilevel"/>
    <w:tmpl w:val="F9AAA516"/>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E672B"/>
    <w:multiLevelType w:val="hybridMultilevel"/>
    <w:tmpl w:val="3726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51E38"/>
    <w:multiLevelType w:val="hybridMultilevel"/>
    <w:tmpl w:val="77100C92"/>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81E02"/>
    <w:multiLevelType w:val="hybridMultilevel"/>
    <w:tmpl w:val="B8A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D43A3"/>
    <w:multiLevelType w:val="hybridMultilevel"/>
    <w:tmpl w:val="8056E39A"/>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7E9D"/>
    <w:multiLevelType w:val="hybridMultilevel"/>
    <w:tmpl w:val="F9AAA516"/>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116F3"/>
    <w:multiLevelType w:val="hybridMultilevel"/>
    <w:tmpl w:val="FE56EE94"/>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7169D"/>
    <w:multiLevelType w:val="hybridMultilevel"/>
    <w:tmpl w:val="710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646F9"/>
    <w:multiLevelType w:val="hybridMultilevel"/>
    <w:tmpl w:val="EC0C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056A6"/>
    <w:multiLevelType w:val="hybridMultilevel"/>
    <w:tmpl w:val="B05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03851"/>
    <w:multiLevelType w:val="hybridMultilevel"/>
    <w:tmpl w:val="9FEA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41A2C"/>
    <w:multiLevelType w:val="hybridMultilevel"/>
    <w:tmpl w:val="06EE11DC"/>
    <w:lvl w:ilvl="0" w:tplc="7490440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15E28"/>
    <w:multiLevelType w:val="hybridMultilevel"/>
    <w:tmpl w:val="B546C5B0"/>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A3C3E"/>
    <w:multiLevelType w:val="hybridMultilevel"/>
    <w:tmpl w:val="28B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023A2"/>
    <w:multiLevelType w:val="hybridMultilevel"/>
    <w:tmpl w:val="7124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B4AF7"/>
    <w:multiLevelType w:val="hybridMultilevel"/>
    <w:tmpl w:val="5E20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83B22"/>
    <w:multiLevelType w:val="hybridMultilevel"/>
    <w:tmpl w:val="33EC6A4C"/>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A45C5"/>
    <w:multiLevelType w:val="hybridMultilevel"/>
    <w:tmpl w:val="5B24024C"/>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954F9"/>
    <w:multiLevelType w:val="hybridMultilevel"/>
    <w:tmpl w:val="1B9ED612"/>
    <w:lvl w:ilvl="0" w:tplc="F38A820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B089F"/>
    <w:multiLevelType w:val="hybridMultilevel"/>
    <w:tmpl w:val="C7EE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D0215"/>
    <w:multiLevelType w:val="hybridMultilevel"/>
    <w:tmpl w:val="21C4B496"/>
    <w:lvl w:ilvl="0" w:tplc="FECEDE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C4389"/>
    <w:multiLevelType w:val="hybridMultilevel"/>
    <w:tmpl w:val="ABA69526"/>
    <w:lvl w:ilvl="0" w:tplc="F38A82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35"/>
  </w:num>
  <w:num w:numId="4">
    <w:abstractNumId w:val="5"/>
  </w:num>
  <w:num w:numId="5">
    <w:abstractNumId w:val="38"/>
  </w:num>
  <w:num w:numId="6">
    <w:abstractNumId w:val="33"/>
  </w:num>
  <w:num w:numId="7">
    <w:abstractNumId w:val="7"/>
  </w:num>
  <w:num w:numId="8">
    <w:abstractNumId w:val="31"/>
  </w:num>
  <w:num w:numId="9">
    <w:abstractNumId w:val="13"/>
  </w:num>
  <w:num w:numId="10">
    <w:abstractNumId w:val="22"/>
  </w:num>
  <w:num w:numId="11">
    <w:abstractNumId w:val="20"/>
  </w:num>
  <w:num w:numId="12">
    <w:abstractNumId w:val="25"/>
  </w:num>
  <w:num w:numId="13">
    <w:abstractNumId w:val="27"/>
  </w:num>
  <w:num w:numId="14">
    <w:abstractNumId w:val="28"/>
  </w:num>
  <w:num w:numId="15">
    <w:abstractNumId w:val="16"/>
  </w:num>
  <w:num w:numId="16">
    <w:abstractNumId w:val="29"/>
  </w:num>
  <w:num w:numId="17">
    <w:abstractNumId w:val="39"/>
  </w:num>
  <w:num w:numId="18">
    <w:abstractNumId w:val="23"/>
  </w:num>
  <w:num w:numId="19">
    <w:abstractNumId w:val="9"/>
  </w:num>
  <w:num w:numId="20">
    <w:abstractNumId w:val="40"/>
  </w:num>
  <w:num w:numId="21">
    <w:abstractNumId w:val="36"/>
  </w:num>
  <w:num w:numId="22">
    <w:abstractNumId w:val="0"/>
  </w:num>
  <w:num w:numId="23">
    <w:abstractNumId w:val="26"/>
  </w:num>
  <w:num w:numId="24">
    <w:abstractNumId w:val="2"/>
  </w:num>
  <w:num w:numId="25">
    <w:abstractNumId w:val="12"/>
  </w:num>
  <w:num w:numId="26">
    <w:abstractNumId w:val="8"/>
  </w:num>
  <w:num w:numId="27">
    <w:abstractNumId w:val="37"/>
  </w:num>
  <w:num w:numId="28">
    <w:abstractNumId w:val="6"/>
  </w:num>
  <w:num w:numId="29">
    <w:abstractNumId w:val="10"/>
  </w:num>
  <w:num w:numId="30">
    <w:abstractNumId w:val="24"/>
  </w:num>
  <w:num w:numId="31">
    <w:abstractNumId w:val="17"/>
  </w:num>
  <w:num w:numId="32">
    <w:abstractNumId w:val="30"/>
  </w:num>
  <w:num w:numId="33">
    <w:abstractNumId w:val="32"/>
  </w:num>
  <w:num w:numId="34">
    <w:abstractNumId w:val="4"/>
  </w:num>
  <w:num w:numId="35">
    <w:abstractNumId w:val="18"/>
  </w:num>
  <w:num w:numId="36">
    <w:abstractNumId w:val="14"/>
  </w:num>
  <w:num w:numId="37">
    <w:abstractNumId w:val="19"/>
  </w:num>
  <w:num w:numId="38">
    <w:abstractNumId w:val="15"/>
  </w:num>
  <w:num w:numId="39">
    <w:abstractNumId w:val="41"/>
  </w:num>
  <w:num w:numId="40">
    <w:abstractNumId w:val="21"/>
  </w:num>
  <w:num w:numId="41">
    <w:abstractNumId w:val="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B6"/>
    <w:rsid w:val="00001196"/>
    <w:rsid w:val="00006167"/>
    <w:rsid w:val="00013D1C"/>
    <w:rsid w:val="00013E9D"/>
    <w:rsid w:val="000171A9"/>
    <w:rsid w:val="00027061"/>
    <w:rsid w:val="00032FF3"/>
    <w:rsid w:val="000334AE"/>
    <w:rsid w:val="00041DC2"/>
    <w:rsid w:val="000459BC"/>
    <w:rsid w:val="00047ECF"/>
    <w:rsid w:val="00055D83"/>
    <w:rsid w:val="00056EDE"/>
    <w:rsid w:val="00062335"/>
    <w:rsid w:val="00064B2A"/>
    <w:rsid w:val="00071FDA"/>
    <w:rsid w:val="00073385"/>
    <w:rsid w:val="00073434"/>
    <w:rsid w:val="000814F8"/>
    <w:rsid w:val="000820F0"/>
    <w:rsid w:val="00085AFC"/>
    <w:rsid w:val="00086809"/>
    <w:rsid w:val="0009215E"/>
    <w:rsid w:val="00094B66"/>
    <w:rsid w:val="00095C1C"/>
    <w:rsid w:val="00097C89"/>
    <w:rsid w:val="000A0BE3"/>
    <w:rsid w:val="000A4D4C"/>
    <w:rsid w:val="000A6218"/>
    <w:rsid w:val="000A7627"/>
    <w:rsid w:val="000B0A0E"/>
    <w:rsid w:val="000B1446"/>
    <w:rsid w:val="000B15BE"/>
    <w:rsid w:val="000B28AC"/>
    <w:rsid w:val="000B76C3"/>
    <w:rsid w:val="000C2FD7"/>
    <w:rsid w:val="000C3C43"/>
    <w:rsid w:val="000C5F5B"/>
    <w:rsid w:val="000D32DD"/>
    <w:rsid w:val="000D39D8"/>
    <w:rsid w:val="000E5E05"/>
    <w:rsid w:val="000F12C4"/>
    <w:rsid w:val="00101D5C"/>
    <w:rsid w:val="00103156"/>
    <w:rsid w:val="0010373E"/>
    <w:rsid w:val="00105213"/>
    <w:rsid w:val="00107848"/>
    <w:rsid w:val="00107BD3"/>
    <w:rsid w:val="001107AE"/>
    <w:rsid w:val="0012011C"/>
    <w:rsid w:val="00121908"/>
    <w:rsid w:val="00124BFB"/>
    <w:rsid w:val="00127830"/>
    <w:rsid w:val="00127998"/>
    <w:rsid w:val="00133A60"/>
    <w:rsid w:val="00136A26"/>
    <w:rsid w:val="001372D3"/>
    <w:rsid w:val="00145987"/>
    <w:rsid w:val="00147E7A"/>
    <w:rsid w:val="00154409"/>
    <w:rsid w:val="00157494"/>
    <w:rsid w:val="001579E0"/>
    <w:rsid w:val="001650BA"/>
    <w:rsid w:val="001741C8"/>
    <w:rsid w:val="0017462E"/>
    <w:rsid w:val="001758E3"/>
    <w:rsid w:val="00177CF9"/>
    <w:rsid w:val="0018068B"/>
    <w:rsid w:val="00184D90"/>
    <w:rsid w:val="001850D5"/>
    <w:rsid w:val="00186EF7"/>
    <w:rsid w:val="00196ED1"/>
    <w:rsid w:val="001A0393"/>
    <w:rsid w:val="001A1758"/>
    <w:rsid w:val="001A3553"/>
    <w:rsid w:val="001B0713"/>
    <w:rsid w:val="001B1B6D"/>
    <w:rsid w:val="001B1CF7"/>
    <w:rsid w:val="001B1FB8"/>
    <w:rsid w:val="001C0194"/>
    <w:rsid w:val="001C1450"/>
    <w:rsid w:val="001D0F04"/>
    <w:rsid w:val="001E08DE"/>
    <w:rsid w:val="001E3835"/>
    <w:rsid w:val="001E4B22"/>
    <w:rsid w:val="001E55DA"/>
    <w:rsid w:val="001E56EC"/>
    <w:rsid w:val="001E7547"/>
    <w:rsid w:val="001F042D"/>
    <w:rsid w:val="001F1AB4"/>
    <w:rsid w:val="001F3970"/>
    <w:rsid w:val="001F39A9"/>
    <w:rsid w:val="001F4069"/>
    <w:rsid w:val="001F6561"/>
    <w:rsid w:val="001F76AF"/>
    <w:rsid w:val="001F7905"/>
    <w:rsid w:val="00205647"/>
    <w:rsid w:val="00205BF2"/>
    <w:rsid w:val="00206B5D"/>
    <w:rsid w:val="00213654"/>
    <w:rsid w:val="002149B4"/>
    <w:rsid w:val="002229D8"/>
    <w:rsid w:val="0022381C"/>
    <w:rsid w:val="00224B56"/>
    <w:rsid w:val="00235138"/>
    <w:rsid w:val="00236173"/>
    <w:rsid w:val="002414F4"/>
    <w:rsid w:val="00242519"/>
    <w:rsid w:val="00242F05"/>
    <w:rsid w:val="00242F36"/>
    <w:rsid w:val="002465FF"/>
    <w:rsid w:val="00250DAA"/>
    <w:rsid w:val="0025244D"/>
    <w:rsid w:val="00252907"/>
    <w:rsid w:val="002558B0"/>
    <w:rsid w:val="00256557"/>
    <w:rsid w:val="0026511F"/>
    <w:rsid w:val="00265C7E"/>
    <w:rsid w:val="0026730B"/>
    <w:rsid w:val="00276892"/>
    <w:rsid w:val="00282FE9"/>
    <w:rsid w:val="002842A9"/>
    <w:rsid w:val="0028599B"/>
    <w:rsid w:val="002912E2"/>
    <w:rsid w:val="00291F35"/>
    <w:rsid w:val="00293FC2"/>
    <w:rsid w:val="00294181"/>
    <w:rsid w:val="00295A20"/>
    <w:rsid w:val="002A2478"/>
    <w:rsid w:val="002A3E49"/>
    <w:rsid w:val="002A54D9"/>
    <w:rsid w:val="002B10A3"/>
    <w:rsid w:val="002B24AA"/>
    <w:rsid w:val="002B66F9"/>
    <w:rsid w:val="002C0E48"/>
    <w:rsid w:val="002C2356"/>
    <w:rsid w:val="002C4CDF"/>
    <w:rsid w:val="002C52D9"/>
    <w:rsid w:val="002E2A0F"/>
    <w:rsid w:val="002F5685"/>
    <w:rsid w:val="002F5B58"/>
    <w:rsid w:val="002F6637"/>
    <w:rsid w:val="002F6EE1"/>
    <w:rsid w:val="003025CA"/>
    <w:rsid w:val="00303A5F"/>
    <w:rsid w:val="00303ADF"/>
    <w:rsid w:val="00314659"/>
    <w:rsid w:val="003159AE"/>
    <w:rsid w:val="00317FF0"/>
    <w:rsid w:val="003223B8"/>
    <w:rsid w:val="00326087"/>
    <w:rsid w:val="00326FF8"/>
    <w:rsid w:val="00331A08"/>
    <w:rsid w:val="00344001"/>
    <w:rsid w:val="00350EDE"/>
    <w:rsid w:val="00352898"/>
    <w:rsid w:val="00354106"/>
    <w:rsid w:val="0036777D"/>
    <w:rsid w:val="0037142A"/>
    <w:rsid w:val="00371C5B"/>
    <w:rsid w:val="003760CB"/>
    <w:rsid w:val="00376FE6"/>
    <w:rsid w:val="00383A7C"/>
    <w:rsid w:val="00393D36"/>
    <w:rsid w:val="003A033E"/>
    <w:rsid w:val="003A15C1"/>
    <w:rsid w:val="003A2A01"/>
    <w:rsid w:val="003A2A61"/>
    <w:rsid w:val="003A446C"/>
    <w:rsid w:val="003A5D53"/>
    <w:rsid w:val="003B030C"/>
    <w:rsid w:val="003B4FBA"/>
    <w:rsid w:val="003D0B5A"/>
    <w:rsid w:val="003D0F29"/>
    <w:rsid w:val="003D256C"/>
    <w:rsid w:val="003D5A36"/>
    <w:rsid w:val="003D5F24"/>
    <w:rsid w:val="003E52A1"/>
    <w:rsid w:val="003E6127"/>
    <w:rsid w:val="003F0940"/>
    <w:rsid w:val="003F31CA"/>
    <w:rsid w:val="003F6430"/>
    <w:rsid w:val="00401B7E"/>
    <w:rsid w:val="00402C35"/>
    <w:rsid w:val="0041503E"/>
    <w:rsid w:val="004202EA"/>
    <w:rsid w:val="004239B7"/>
    <w:rsid w:val="00423C17"/>
    <w:rsid w:val="00425DF8"/>
    <w:rsid w:val="004270D2"/>
    <w:rsid w:val="0043022F"/>
    <w:rsid w:val="0043070D"/>
    <w:rsid w:val="0043267D"/>
    <w:rsid w:val="00432CFD"/>
    <w:rsid w:val="00440649"/>
    <w:rsid w:val="004419DD"/>
    <w:rsid w:val="00443367"/>
    <w:rsid w:val="00443741"/>
    <w:rsid w:val="0044406B"/>
    <w:rsid w:val="004449E2"/>
    <w:rsid w:val="004469D9"/>
    <w:rsid w:val="00456BAC"/>
    <w:rsid w:val="00461AC7"/>
    <w:rsid w:val="00475849"/>
    <w:rsid w:val="004774A1"/>
    <w:rsid w:val="00485CE0"/>
    <w:rsid w:val="00486F7A"/>
    <w:rsid w:val="0048743F"/>
    <w:rsid w:val="00497569"/>
    <w:rsid w:val="004A2178"/>
    <w:rsid w:val="004A5E25"/>
    <w:rsid w:val="004A6119"/>
    <w:rsid w:val="004C7916"/>
    <w:rsid w:val="004D0775"/>
    <w:rsid w:val="004D0BCB"/>
    <w:rsid w:val="004D6F3D"/>
    <w:rsid w:val="004E1ED6"/>
    <w:rsid w:val="004E2577"/>
    <w:rsid w:val="004F5D56"/>
    <w:rsid w:val="004F6602"/>
    <w:rsid w:val="00501BB2"/>
    <w:rsid w:val="00506060"/>
    <w:rsid w:val="00511E9E"/>
    <w:rsid w:val="005122E2"/>
    <w:rsid w:val="00516EB7"/>
    <w:rsid w:val="00521037"/>
    <w:rsid w:val="00524C41"/>
    <w:rsid w:val="00526D06"/>
    <w:rsid w:val="005309CB"/>
    <w:rsid w:val="00532D48"/>
    <w:rsid w:val="0053300C"/>
    <w:rsid w:val="00535D37"/>
    <w:rsid w:val="00543F07"/>
    <w:rsid w:val="00547C84"/>
    <w:rsid w:val="0056523E"/>
    <w:rsid w:val="005755B3"/>
    <w:rsid w:val="00582BBE"/>
    <w:rsid w:val="005B02E7"/>
    <w:rsid w:val="005B0327"/>
    <w:rsid w:val="005B372C"/>
    <w:rsid w:val="005B4130"/>
    <w:rsid w:val="005B5653"/>
    <w:rsid w:val="005B7066"/>
    <w:rsid w:val="005C0F77"/>
    <w:rsid w:val="005C2A1A"/>
    <w:rsid w:val="005D1BCA"/>
    <w:rsid w:val="005E38F9"/>
    <w:rsid w:val="005E44E1"/>
    <w:rsid w:val="005E76B0"/>
    <w:rsid w:val="005F0417"/>
    <w:rsid w:val="005F5D5D"/>
    <w:rsid w:val="00601A21"/>
    <w:rsid w:val="00606D1C"/>
    <w:rsid w:val="00615998"/>
    <w:rsid w:val="0062763D"/>
    <w:rsid w:val="00630BCD"/>
    <w:rsid w:val="00630D80"/>
    <w:rsid w:val="0063156E"/>
    <w:rsid w:val="00631EE4"/>
    <w:rsid w:val="0063641C"/>
    <w:rsid w:val="00640D81"/>
    <w:rsid w:val="00641A3D"/>
    <w:rsid w:val="00655313"/>
    <w:rsid w:val="006564D6"/>
    <w:rsid w:val="00656A10"/>
    <w:rsid w:val="00656AD4"/>
    <w:rsid w:val="0065755C"/>
    <w:rsid w:val="00660D05"/>
    <w:rsid w:val="00660D10"/>
    <w:rsid w:val="00664537"/>
    <w:rsid w:val="0066690C"/>
    <w:rsid w:val="00673BE7"/>
    <w:rsid w:val="00682B47"/>
    <w:rsid w:val="00684111"/>
    <w:rsid w:val="0068697B"/>
    <w:rsid w:val="006909FD"/>
    <w:rsid w:val="006930B7"/>
    <w:rsid w:val="0069641F"/>
    <w:rsid w:val="00696E62"/>
    <w:rsid w:val="006970F5"/>
    <w:rsid w:val="006A15B8"/>
    <w:rsid w:val="006A2A0E"/>
    <w:rsid w:val="006A2AF6"/>
    <w:rsid w:val="006A3D61"/>
    <w:rsid w:val="006A463F"/>
    <w:rsid w:val="006B1F41"/>
    <w:rsid w:val="006B25F6"/>
    <w:rsid w:val="006B6015"/>
    <w:rsid w:val="006C1426"/>
    <w:rsid w:val="006C7099"/>
    <w:rsid w:val="006D1C1D"/>
    <w:rsid w:val="006D35DF"/>
    <w:rsid w:val="006D39AA"/>
    <w:rsid w:val="006D5968"/>
    <w:rsid w:val="006E1811"/>
    <w:rsid w:val="006E19A8"/>
    <w:rsid w:val="006E3A10"/>
    <w:rsid w:val="006E7365"/>
    <w:rsid w:val="006F060B"/>
    <w:rsid w:val="006F7339"/>
    <w:rsid w:val="007042E3"/>
    <w:rsid w:val="007052DD"/>
    <w:rsid w:val="00712EE2"/>
    <w:rsid w:val="00715E6F"/>
    <w:rsid w:val="00722F64"/>
    <w:rsid w:val="00723610"/>
    <w:rsid w:val="00726868"/>
    <w:rsid w:val="00730A4D"/>
    <w:rsid w:val="00732352"/>
    <w:rsid w:val="00734435"/>
    <w:rsid w:val="00734993"/>
    <w:rsid w:val="00737153"/>
    <w:rsid w:val="00746B0A"/>
    <w:rsid w:val="007474ED"/>
    <w:rsid w:val="00751C48"/>
    <w:rsid w:val="007521E0"/>
    <w:rsid w:val="0076695F"/>
    <w:rsid w:val="00775A06"/>
    <w:rsid w:val="0078104C"/>
    <w:rsid w:val="007816B5"/>
    <w:rsid w:val="00783E7A"/>
    <w:rsid w:val="007843DC"/>
    <w:rsid w:val="00784AB5"/>
    <w:rsid w:val="00785AE6"/>
    <w:rsid w:val="00791CE2"/>
    <w:rsid w:val="0079391C"/>
    <w:rsid w:val="00796684"/>
    <w:rsid w:val="007A0360"/>
    <w:rsid w:val="007A1B7C"/>
    <w:rsid w:val="007A4975"/>
    <w:rsid w:val="007A4EEA"/>
    <w:rsid w:val="007B3E8B"/>
    <w:rsid w:val="007B58F4"/>
    <w:rsid w:val="007B5D72"/>
    <w:rsid w:val="007C2B2E"/>
    <w:rsid w:val="007C445D"/>
    <w:rsid w:val="007C585B"/>
    <w:rsid w:val="007D0E27"/>
    <w:rsid w:val="007D2AE2"/>
    <w:rsid w:val="007D3021"/>
    <w:rsid w:val="007D6E81"/>
    <w:rsid w:val="007E2811"/>
    <w:rsid w:val="007E396C"/>
    <w:rsid w:val="007E61B4"/>
    <w:rsid w:val="007F49F3"/>
    <w:rsid w:val="00801237"/>
    <w:rsid w:val="008030D9"/>
    <w:rsid w:val="00813E1F"/>
    <w:rsid w:val="00817213"/>
    <w:rsid w:val="00821788"/>
    <w:rsid w:val="00822925"/>
    <w:rsid w:val="00831C81"/>
    <w:rsid w:val="00831E19"/>
    <w:rsid w:val="008347A1"/>
    <w:rsid w:val="00846454"/>
    <w:rsid w:val="00850F69"/>
    <w:rsid w:val="008536E7"/>
    <w:rsid w:val="008573DB"/>
    <w:rsid w:val="008624BD"/>
    <w:rsid w:val="0086337C"/>
    <w:rsid w:val="00865B26"/>
    <w:rsid w:val="0087138D"/>
    <w:rsid w:val="0087550D"/>
    <w:rsid w:val="0087709C"/>
    <w:rsid w:val="00877657"/>
    <w:rsid w:val="00881473"/>
    <w:rsid w:val="00882053"/>
    <w:rsid w:val="00883798"/>
    <w:rsid w:val="008877FA"/>
    <w:rsid w:val="008A5813"/>
    <w:rsid w:val="008B02B8"/>
    <w:rsid w:val="008B57DF"/>
    <w:rsid w:val="008B6AEC"/>
    <w:rsid w:val="008C052C"/>
    <w:rsid w:val="008C0821"/>
    <w:rsid w:val="008C0A73"/>
    <w:rsid w:val="008D1B64"/>
    <w:rsid w:val="008D3240"/>
    <w:rsid w:val="008D47F1"/>
    <w:rsid w:val="008E0572"/>
    <w:rsid w:val="008E0E07"/>
    <w:rsid w:val="008F7B16"/>
    <w:rsid w:val="00900E88"/>
    <w:rsid w:val="0090406F"/>
    <w:rsid w:val="0090474A"/>
    <w:rsid w:val="0090693B"/>
    <w:rsid w:val="00913C74"/>
    <w:rsid w:val="00914FA6"/>
    <w:rsid w:val="00915059"/>
    <w:rsid w:val="00917076"/>
    <w:rsid w:val="0092018E"/>
    <w:rsid w:val="009230C0"/>
    <w:rsid w:val="00927538"/>
    <w:rsid w:val="009372E6"/>
    <w:rsid w:val="009406B4"/>
    <w:rsid w:val="00945450"/>
    <w:rsid w:val="00946634"/>
    <w:rsid w:val="00951525"/>
    <w:rsid w:val="0095354F"/>
    <w:rsid w:val="00955E2A"/>
    <w:rsid w:val="00960150"/>
    <w:rsid w:val="00962C03"/>
    <w:rsid w:val="00970434"/>
    <w:rsid w:val="00972ED9"/>
    <w:rsid w:val="009739DB"/>
    <w:rsid w:val="00980496"/>
    <w:rsid w:val="00987E84"/>
    <w:rsid w:val="00995B01"/>
    <w:rsid w:val="009A2E65"/>
    <w:rsid w:val="009A4D9E"/>
    <w:rsid w:val="009A59FA"/>
    <w:rsid w:val="009A61E8"/>
    <w:rsid w:val="009B0BB5"/>
    <w:rsid w:val="009B3D23"/>
    <w:rsid w:val="009D30F0"/>
    <w:rsid w:val="009D3107"/>
    <w:rsid w:val="009D640B"/>
    <w:rsid w:val="009E3C54"/>
    <w:rsid w:val="009E6462"/>
    <w:rsid w:val="009F3784"/>
    <w:rsid w:val="009F5184"/>
    <w:rsid w:val="009F6D2F"/>
    <w:rsid w:val="009F6E30"/>
    <w:rsid w:val="00A01508"/>
    <w:rsid w:val="00A02F13"/>
    <w:rsid w:val="00A03800"/>
    <w:rsid w:val="00A20B0D"/>
    <w:rsid w:val="00A21931"/>
    <w:rsid w:val="00A257E0"/>
    <w:rsid w:val="00A25FD9"/>
    <w:rsid w:val="00A30BDE"/>
    <w:rsid w:val="00A357F0"/>
    <w:rsid w:val="00A401FF"/>
    <w:rsid w:val="00A45251"/>
    <w:rsid w:val="00A46423"/>
    <w:rsid w:val="00A4658C"/>
    <w:rsid w:val="00A4751A"/>
    <w:rsid w:val="00A475A4"/>
    <w:rsid w:val="00A52684"/>
    <w:rsid w:val="00A54005"/>
    <w:rsid w:val="00A575BC"/>
    <w:rsid w:val="00A62954"/>
    <w:rsid w:val="00A7146B"/>
    <w:rsid w:val="00A73BFC"/>
    <w:rsid w:val="00A74633"/>
    <w:rsid w:val="00A774E1"/>
    <w:rsid w:val="00A77BE8"/>
    <w:rsid w:val="00A77C1F"/>
    <w:rsid w:val="00A805E8"/>
    <w:rsid w:val="00A82109"/>
    <w:rsid w:val="00A836FA"/>
    <w:rsid w:val="00A86A17"/>
    <w:rsid w:val="00A97B7D"/>
    <w:rsid w:val="00AA3122"/>
    <w:rsid w:val="00AC0DC0"/>
    <w:rsid w:val="00AC2004"/>
    <w:rsid w:val="00AD1067"/>
    <w:rsid w:val="00AD1778"/>
    <w:rsid w:val="00AD2563"/>
    <w:rsid w:val="00AD3E1A"/>
    <w:rsid w:val="00AD7932"/>
    <w:rsid w:val="00AE3531"/>
    <w:rsid w:val="00AE4851"/>
    <w:rsid w:val="00AE6238"/>
    <w:rsid w:val="00B01044"/>
    <w:rsid w:val="00B04190"/>
    <w:rsid w:val="00B05B87"/>
    <w:rsid w:val="00B073D1"/>
    <w:rsid w:val="00B1163B"/>
    <w:rsid w:val="00B1464D"/>
    <w:rsid w:val="00B1467D"/>
    <w:rsid w:val="00B14B15"/>
    <w:rsid w:val="00B16AD6"/>
    <w:rsid w:val="00B23552"/>
    <w:rsid w:val="00B24095"/>
    <w:rsid w:val="00B25760"/>
    <w:rsid w:val="00B27178"/>
    <w:rsid w:val="00B3358F"/>
    <w:rsid w:val="00B35508"/>
    <w:rsid w:val="00B36C41"/>
    <w:rsid w:val="00B55A72"/>
    <w:rsid w:val="00B55B85"/>
    <w:rsid w:val="00B57DC0"/>
    <w:rsid w:val="00B613E5"/>
    <w:rsid w:val="00B618E8"/>
    <w:rsid w:val="00B62A48"/>
    <w:rsid w:val="00B63F7D"/>
    <w:rsid w:val="00B70080"/>
    <w:rsid w:val="00B706CA"/>
    <w:rsid w:val="00B7289B"/>
    <w:rsid w:val="00B73F47"/>
    <w:rsid w:val="00B76230"/>
    <w:rsid w:val="00B80C58"/>
    <w:rsid w:val="00B83A6D"/>
    <w:rsid w:val="00B85C37"/>
    <w:rsid w:val="00B91004"/>
    <w:rsid w:val="00B933E1"/>
    <w:rsid w:val="00BA0BB4"/>
    <w:rsid w:val="00BA215E"/>
    <w:rsid w:val="00BA382A"/>
    <w:rsid w:val="00BA74EA"/>
    <w:rsid w:val="00BB0191"/>
    <w:rsid w:val="00BB0BD0"/>
    <w:rsid w:val="00BB1DC0"/>
    <w:rsid w:val="00BB2C58"/>
    <w:rsid w:val="00BD1D20"/>
    <w:rsid w:val="00BD44B8"/>
    <w:rsid w:val="00BD5A85"/>
    <w:rsid w:val="00BF0955"/>
    <w:rsid w:val="00BF1376"/>
    <w:rsid w:val="00BF3CCC"/>
    <w:rsid w:val="00BF4808"/>
    <w:rsid w:val="00BF5788"/>
    <w:rsid w:val="00C0028A"/>
    <w:rsid w:val="00C00F4C"/>
    <w:rsid w:val="00C03C68"/>
    <w:rsid w:val="00C06103"/>
    <w:rsid w:val="00C06653"/>
    <w:rsid w:val="00C103A4"/>
    <w:rsid w:val="00C1165B"/>
    <w:rsid w:val="00C21121"/>
    <w:rsid w:val="00C228BD"/>
    <w:rsid w:val="00C31C0D"/>
    <w:rsid w:val="00C35582"/>
    <w:rsid w:val="00C36D98"/>
    <w:rsid w:val="00C40D86"/>
    <w:rsid w:val="00C41A85"/>
    <w:rsid w:val="00C41AD0"/>
    <w:rsid w:val="00C4325D"/>
    <w:rsid w:val="00C43A35"/>
    <w:rsid w:val="00C522F9"/>
    <w:rsid w:val="00C55EA2"/>
    <w:rsid w:val="00C5717B"/>
    <w:rsid w:val="00C62587"/>
    <w:rsid w:val="00C62FE9"/>
    <w:rsid w:val="00C63D83"/>
    <w:rsid w:val="00C656AB"/>
    <w:rsid w:val="00C7047A"/>
    <w:rsid w:val="00C7572B"/>
    <w:rsid w:val="00C76157"/>
    <w:rsid w:val="00C77F15"/>
    <w:rsid w:val="00C8162E"/>
    <w:rsid w:val="00C81CF8"/>
    <w:rsid w:val="00C96357"/>
    <w:rsid w:val="00C97AD1"/>
    <w:rsid w:val="00CA0105"/>
    <w:rsid w:val="00CA20B6"/>
    <w:rsid w:val="00CB1662"/>
    <w:rsid w:val="00CB1C63"/>
    <w:rsid w:val="00CB478F"/>
    <w:rsid w:val="00CB6757"/>
    <w:rsid w:val="00CC51BB"/>
    <w:rsid w:val="00CC5911"/>
    <w:rsid w:val="00CD222B"/>
    <w:rsid w:val="00CE190C"/>
    <w:rsid w:val="00CE3CCD"/>
    <w:rsid w:val="00CE3DBB"/>
    <w:rsid w:val="00CE53AD"/>
    <w:rsid w:val="00CE70E2"/>
    <w:rsid w:val="00CE7671"/>
    <w:rsid w:val="00CF1540"/>
    <w:rsid w:val="00CF5BDC"/>
    <w:rsid w:val="00D03742"/>
    <w:rsid w:val="00D06BDF"/>
    <w:rsid w:val="00D110D9"/>
    <w:rsid w:val="00D11B03"/>
    <w:rsid w:val="00D154A3"/>
    <w:rsid w:val="00D26DA1"/>
    <w:rsid w:val="00D33F24"/>
    <w:rsid w:val="00D42FA8"/>
    <w:rsid w:val="00D44D15"/>
    <w:rsid w:val="00D52BDC"/>
    <w:rsid w:val="00D54024"/>
    <w:rsid w:val="00D559D6"/>
    <w:rsid w:val="00D5669F"/>
    <w:rsid w:val="00D61F5C"/>
    <w:rsid w:val="00D62204"/>
    <w:rsid w:val="00D7079F"/>
    <w:rsid w:val="00D71C0E"/>
    <w:rsid w:val="00D748C6"/>
    <w:rsid w:val="00D76603"/>
    <w:rsid w:val="00D77122"/>
    <w:rsid w:val="00D773FB"/>
    <w:rsid w:val="00D81A39"/>
    <w:rsid w:val="00D825DA"/>
    <w:rsid w:val="00D836BE"/>
    <w:rsid w:val="00D85876"/>
    <w:rsid w:val="00D878FE"/>
    <w:rsid w:val="00D934EE"/>
    <w:rsid w:val="00D93EEC"/>
    <w:rsid w:val="00D9608C"/>
    <w:rsid w:val="00D96464"/>
    <w:rsid w:val="00DA0430"/>
    <w:rsid w:val="00DA089C"/>
    <w:rsid w:val="00DA2300"/>
    <w:rsid w:val="00DA514F"/>
    <w:rsid w:val="00DA695E"/>
    <w:rsid w:val="00DB23E8"/>
    <w:rsid w:val="00DB4064"/>
    <w:rsid w:val="00DB4B43"/>
    <w:rsid w:val="00DC6E9F"/>
    <w:rsid w:val="00DD3840"/>
    <w:rsid w:val="00DD5E9D"/>
    <w:rsid w:val="00DE266C"/>
    <w:rsid w:val="00DE2D1D"/>
    <w:rsid w:val="00DE48F9"/>
    <w:rsid w:val="00DE5908"/>
    <w:rsid w:val="00DE5E30"/>
    <w:rsid w:val="00DE6891"/>
    <w:rsid w:val="00DF2CDA"/>
    <w:rsid w:val="00DF4C77"/>
    <w:rsid w:val="00DF79CA"/>
    <w:rsid w:val="00E00A0F"/>
    <w:rsid w:val="00E016AE"/>
    <w:rsid w:val="00E01929"/>
    <w:rsid w:val="00E0652B"/>
    <w:rsid w:val="00E06F0E"/>
    <w:rsid w:val="00E07AB1"/>
    <w:rsid w:val="00E10A46"/>
    <w:rsid w:val="00E21C9B"/>
    <w:rsid w:val="00E23F86"/>
    <w:rsid w:val="00E26E68"/>
    <w:rsid w:val="00E34A75"/>
    <w:rsid w:val="00E36A97"/>
    <w:rsid w:val="00E40F7E"/>
    <w:rsid w:val="00E44548"/>
    <w:rsid w:val="00E520A2"/>
    <w:rsid w:val="00E562D9"/>
    <w:rsid w:val="00E57913"/>
    <w:rsid w:val="00E60B84"/>
    <w:rsid w:val="00E73962"/>
    <w:rsid w:val="00E74CAF"/>
    <w:rsid w:val="00E83132"/>
    <w:rsid w:val="00E91557"/>
    <w:rsid w:val="00E91F7B"/>
    <w:rsid w:val="00E929B4"/>
    <w:rsid w:val="00E93CBD"/>
    <w:rsid w:val="00E9595C"/>
    <w:rsid w:val="00EA7BAD"/>
    <w:rsid w:val="00EB12AB"/>
    <w:rsid w:val="00EB2116"/>
    <w:rsid w:val="00EB49C8"/>
    <w:rsid w:val="00EB64E8"/>
    <w:rsid w:val="00EC195C"/>
    <w:rsid w:val="00EC7D3A"/>
    <w:rsid w:val="00ED3B46"/>
    <w:rsid w:val="00ED76C3"/>
    <w:rsid w:val="00EE59E8"/>
    <w:rsid w:val="00EE720E"/>
    <w:rsid w:val="00F016BE"/>
    <w:rsid w:val="00F0726B"/>
    <w:rsid w:val="00F1364B"/>
    <w:rsid w:val="00F136B7"/>
    <w:rsid w:val="00F138E4"/>
    <w:rsid w:val="00F20FC1"/>
    <w:rsid w:val="00F328AF"/>
    <w:rsid w:val="00F33A59"/>
    <w:rsid w:val="00F34BA5"/>
    <w:rsid w:val="00F37723"/>
    <w:rsid w:val="00F41C81"/>
    <w:rsid w:val="00F46B98"/>
    <w:rsid w:val="00F61264"/>
    <w:rsid w:val="00F63FFE"/>
    <w:rsid w:val="00F72736"/>
    <w:rsid w:val="00F746DD"/>
    <w:rsid w:val="00F75683"/>
    <w:rsid w:val="00F82321"/>
    <w:rsid w:val="00F84966"/>
    <w:rsid w:val="00F9337B"/>
    <w:rsid w:val="00F93FFA"/>
    <w:rsid w:val="00F975AB"/>
    <w:rsid w:val="00F977A6"/>
    <w:rsid w:val="00FA1174"/>
    <w:rsid w:val="00FB2053"/>
    <w:rsid w:val="00FB2554"/>
    <w:rsid w:val="00FB3D54"/>
    <w:rsid w:val="00FB6750"/>
    <w:rsid w:val="00FC186F"/>
    <w:rsid w:val="00FC1FC2"/>
    <w:rsid w:val="00FC7462"/>
    <w:rsid w:val="00FD6252"/>
    <w:rsid w:val="00FE2367"/>
    <w:rsid w:val="00FE4C38"/>
    <w:rsid w:val="00FF05E0"/>
    <w:rsid w:val="00FF10EC"/>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F8D75"/>
  <w15:chartTrackingRefBased/>
  <w15:docId w15:val="{DE24EA72-9D73-4DA8-834B-AD45998C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B6"/>
    <w:pPr>
      <w:ind w:left="720"/>
      <w:contextualSpacing/>
    </w:pPr>
  </w:style>
  <w:style w:type="table" w:styleId="TableGrid">
    <w:name w:val="Table Grid"/>
    <w:basedOn w:val="TableNormal"/>
    <w:uiPriority w:val="39"/>
    <w:rsid w:val="00C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0B6"/>
    <w:rPr>
      <w:sz w:val="16"/>
      <w:szCs w:val="16"/>
    </w:rPr>
  </w:style>
  <w:style w:type="paragraph" w:styleId="CommentText">
    <w:name w:val="annotation text"/>
    <w:basedOn w:val="Normal"/>
    <w:link w:val="CommentTextChar"/>
    <w:uiPriority w:val="99"/>
    <w:unhideWhenUsed/>
    <w:rsid w:val="00CA20B6"/>
    <w:pPr>
      <w:spacing w:line="240" w:lineRule="auto"/>
    </w:pPr>
    <w:rPr>
      <w:sz w:val="20"/>
      <w:szCs w:val="20"/>
    </w:rPr>
  </w:style>
  <w:style w:type="character" w:customStyle="1" w:styleId="CommentTextChar">
    <w:name w:val="Comment Text Char"/>
    <w:basedOn w:val="DefaultParagraphFont"/>
    <w:link w:val="CommentText"/>
    <w:uiPriority w:val="99"/>
    <w:rsid w:val="00CA20B6"/>
    <w:rPr>
      <w:sz w:val="20"/>
      <w:szCs w:val="20"/>
    </w:rPr>
  </w:style>
  <w:style w:type="paragraph" w:styleId="CommentSubject">
    <w:name w:val="annotation subject"/>
    <w:basedOn w:val="CommentText"/>
    <w:next w:val="CommentText"/>
    <w:link w:val="CommentSubjectChar"/>
    <w:uiPriority w:val="99"/>
    <w:semiHidden/>
    <w:unhideWhenUsed/>
    <w:rsid w:val="00CA20B6"/>
    <w:rPr>
      <w:b/>
      <w:bCs/>
    </w:rPr>
  </w:style>
  <w:style w:type="character" w:customStyle="1" w:styleId="CommentSubjectChar">
    <w:name w:val="Comment Subject Char"/>
    <w:basedOn w:val="CommentTextChar"/>
    <w:link w:val="CommentSubject"/>
    <w:uiPriority w:val="99"/>
    <w:semiHidden/>
    <w:rsid w:val="00CA20B6"/>
    <w:rPr>
      <w:b/>
      <w:bCs/>
      <w:sz w:val="20"/>
      <w:szCs w:val="20"/>
    </w:rPr>
  </w:style>
  <w:style w:type="paragraph" w:styleId="BalloonText">
    <w:name w:val="Balloon Text"/>
    <w:basedOn w:val="Normal"/>
    <w:link w:val="BalloonTextChar"/>
    <w:uiPriority w:val="99"/>
    <w:semiHidden/>
    <w:unhideWhenUsed/>
    <w:rsid w:val="00CA2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B6"/>
    <w:rPr>
      <w:rFonts w:ascii="Segoe UI" w:hAnsi="Segoe UI" w:cs="Segoe UI"/>
      <w:sz w:val="18"/>
      <w:szCs w:val="18"/>
    </w:rPr>
  </w:style>
  <w:style w:type="paragraph" w:styleId="EndnoteText">
    <w:name w:val="endnote text"/>
    <w:basedOn w:val="Normal"/>
    <w:link w:val="EndnoteTextChar"/>
    <w:uiPriority w:val="99"/>
    <w:semiHidden/>
    <w:unhideWhenUsed/>
    <w:rsid w:val="00516E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EB7"/>
    <w:rPr>
      <w:sz w:val="20"/>
      <w:szCs w:val="20"/>
    </w:rPr>
  </w:style>
  <w:style w:type="character" w:styleId="EndnoteReference">
    <w:name w:val="endnote reference"/>
    <w:basedOn w:val="DefaultParagraphFont"/>
    <w:uiPriority w:val="99"/>
    <w:semiHidden/>
    <w:unhideWhenUsed/>
    <w:rsid w:val="00516EB7"/>
    <w:rPr>
      <w:vertAlign w:val="superscript"/>
    </w:rPr>
  </w:style>
  <w:style w:type="paragraph" w:styleId="Header">
    <w:name w:val="header"/>
    <w:basedOn w:val="Normal"/>
    <w:link w:val="HeaderChar"/>
    <w:uiPriority w:val="99"/>
    <w:unhideWhenUsed/>
    <w:rsid w:val="00D96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08C"/>
  </w:style>
  <w:style w:type="paragraph" w:styleId="Footer">
    <w:name w:val="footer"/>
    <w:basedOn w:val="Normal"/>
    <w:link w:val="FooterChar"/>
    <w:uiPriority w:val="99"/>
    <w:unhideWhenUsed/>
    <w:rsid w:val="00D96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8C"/>
  </w:style>
  <w:style w:type="character" w:styleId="Hyperlink">
    <w:name w:val="Hyperlink"/>
    <w:basedOn w:val="DefaultParagraphFont"/>
    <w:uiPriority w:val="99"/>
    <w:unhideWhenUsed/>
    <w:rsid w:val="00822925"/>
    <w:rPr>
      <w:color w:val="0563C1" w:themeColor="hyperlink"/>
      <w:u w:val="single"/>
    </w:rPr>
  </w:style>
  <w:style w:type="character" w:customStyle="1" w:styleId="UnresolvedMention1">
    <w:name w:val="Unresolved Mention1"/>
    <w:basedOn w:val="DefaultParagraphFont"/>
    <w:uiPriority w:val="99"/>
    <w:semiHidden/>
    <w:unhideWhenUsed/>
    <w:rsid w:val="00822925"/>
    <w:rPr>
      <w:color w:val="808080"/>
      <w:shd w:val="clear" w:color="auto" w:fill="E6E6E6"/>
    </w:rPr>
  </w:style>
  <w:style w:type="character" w:styleId="Strong">
    <w:name w:val="Strong"/>
    <w:basedOn w:val="DefaultParagraphFont"/>
    <w:uiPriority w:val="22"/>
    <w:qFormat/>
    <w:rsid w:val="00027061"/>
    <w:rPr>
      <w:b/>
      <w:bCs/>
    </w:rPr>
  </w:style>
  <w:style w:type="character" w:styleId="PlaceholderText">
    <w:name w:val="Placeholder Text"/>
    <w:basedOn w:val="DefaultParagraphFont"/>
    <w:uiPriority w:val="99"/>
    <w:semiHidden/>
    <w:rsid w:val="00BB0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172">
      <w:bodyDiv w:val="1"/>
      <w:marLeft w:val="0"/>
      <w:marRight w:val="0"/>
      <w:marTop w:val="0"/>
      <w:marBottom w:val="0"/>
      <w:divBdr>
        <w:top w:val="none" w:sz="0" w:space="0" w:color="auto"/>
        <w:left w:val="none" w:sz="0" w:space="0" w:color="auto"/>
        <w:bottom w:val="none" w:sz="0" w:space="0" w:color="auto"/>
        <w:right w:val="none" w:sz="0" w:space="0" w:color="auto"/>
      </w:divBdr>
    </w:div>
    <w:div w:id="114104676">
      <w:bodyDiv w:val="1"/>
      <w:marLeft w:val="0"/>
      <w:marRight w:val="0"/>
      <w:marTop w:val="0"/>
      <w:marBottom w:val="0"/>
      <w:divBdr>
        <w:top w:val="none" w:sz="0" w:space="0" w:color="auto"/>
        <w:left w:val="none" w:sz="0" w:space="0" w:color="auto"/>
        <w:bottom w:val="none" w:sz="0" w:space="0" w:color="auto"/>
        <w:right w:val="none" w:sz="0" w:space="0" w:color="auto"/>
      </w:divBdr>
    </w:div>
    <w:div w:id="298927347">
      <w:bodyDiv w:val="1"/>
      <w:marLeft w:val="0"/>
      <w:marRight w:val="0"/>
      <w:marTop w:val="0"/>
      <w:marBottom w:val="0"/>
      <w:divBdr>
        <w:top w:val="none" w:sz="0" w:space="0" w:color="auto"/>
        <w:left w:val="none" w:sz="0" w:space="0" w:color="auto"/>
        <w:bottom w:val="none" w:sz="0" w:space="0" w:color="auto"/>
        <w:right w:val="none" w:sz="0" w:space="0" w:color="auto"/>
      </w:divBdr>
    </w:div>
    <w:div w:id="348876065">
      <w:bodyDiv w:val="1"/>
      <w:marLeft w:val="0"/>
      <w:marRight w:val="0"/>
      <w:marTop w:val="0"/>
      <w:marBottom w:val="0"/>
      <w:divBdr>
        <w:top w:val="none" w:sz="0" w:space="0" w:color="auto"/>
        <w:left w:val="none" w:sz="0" w:space="0" w:color="auto"/>
        <w:bottom w:val="none" w:sz="0" w:space="0" w:color="auto"/>
        <w:right w:val="none" w:sz="0" w:space="0" w:color="auto"/>
      </w:divBdr>
    </w:div>
    <w:div w:id="581182684">
      <w:bodyDiv w:val="1"/>
      <w:marLeft w:val="0"/>
      <w:marRight w:val="0"/>
      <w:marTop w:val="0"/>
      <w:marBottom w:val="0"/>
      <w:divBdr>
        <w:top w:val="none" w:sz="0" w:space="0" w:color="auto"/>
        <w:left w:val="none" w:sz="0" w:space="0" w:color="auto"/>
        <w:bottom w:val="none" w:sz="0" w:space="0" w:color="auto"/>
        <w:right w:val="none" w:sz="0" w:space="0" w:color="auto"/>
      </w:divBdr>
    </w:div>
    <w:div w:id="671680871">
      <w:bodyDiv w:val="1"/>
      <w:marLeft w:val="0"/>
      <w:marRight w:val="0"/>
      <w:marTop w:val="0"/>
      <w:marBottom w:val="0"/>
      <w:divBdr>
        <w:top w:val="none" w:sz="0" w:space="0" w:color="auto"/>
        <w:left w:val="none" w:sz="0" w:space="0" w:color="auto"/>
        <w:bottom w:val="none" w:sz="0" w:space="0" w:color="auto"/>
        <w:right w:val="none" w:sz="0" w:space="0" w:color="auto"/>
      </w:divBdr>
    </w:div>
    <w:div w:id="1122042940">
      <w:bodyDiv w:val="1"/>
      <w:marLeft w:val="0"/>
      <w:marRight w:val="0"/>
      <w:marTop w:val="0"/>
      <w:marBottom w:val="0"/>
      <w:divBdr>
        <w:top w:val="none" w:sz="0" w:space="0" w:color="auto"/>
        <w:left w:val="none" w:sz="0" w:space="0" w:color="auto"/>
        <w:bottom w:val="none" w:sz="0" w:space="0" w:color="auto"/>
        <w:right w:val="none" w:sz="0" w:space="0" w:color="auto"/>
      </w:divBdr>
    </w:div>
    <w:div w:id="1202784172">
      <w:bodyDiv w:val="1"/>
      <w:marLeft w:val="0"/>
      <w:marRight w:val="0"/>
      <w:marTop w:val="0"/>
      <w:marBottom w:val="0"/>
      <w:divBdr>
        <w:top w:val="none" w:sz="0" w:space="0" w:color="auto"/>
        <w:left w:val="none" w:sz="0" w:space="0" w:color="auto"/>
        <w:bottom w:val="none" w:sz="0" w:space="0" w:color="auto"/>
        <w:right w:val="none" w:sz="0" w:space="0" w:color="auto"/>
      </w:divBdr>
    </w:div>
    <w:div w:id="1265114073">
      <w:bodyDiv w:val="1"/>
      <w:marLeft w:val="0"/>
      <w:marRight w:val="0"/>
      <w:marTop w:val="0"/>
      <w:marBottom w:val="0"/>
      <w:divBdr>
        <w:top w:val="none" w:sz="0" w:space="0" w:color="auto"/>
        <w:left w:val="none" w:sz="0" w:space="0" w:color="auto"/>
        <w:bottom w:val="none" w:sz="0" w:space="0" w:color="auto"/>
        <w:right w:val="none" w:sz="0" w:space="0" w:color="auto"/>
      </w:divBdr>
    </w:div>
    <w:div w:id="1335493063">
      <w:bodyDiv w:val="1"/>
      <w:marLeft w:val="0"/>
      <w:marRight w:val="0"/>
      <w:marTop w:val="0"/>
      <w:marBottom w:val="0"/>
      <w:divBdr>
        <w:top w:val="none" w:sz="0" w:space="0" w:color="auto"/>
        <w:left w:val="none" w:sz="0" w:space="0" w:color="auto"/>
        <w:bottom w:val="none" w:sz="0" w:space="0" w:color="auto"/>
        <w:right w:val="none" w:sz="0" w:space="0" w:color="auto"/>
      </w:divBdr>
    </w:div>
    <w:div w:id="1393965050">
      <w:bodyDiv w:val="1"/>
      <w:marLeft w:val="0"/>
      <w:marRight w:val="0"/>
      <w:marTop w:val="0"/>
      <w:marBottom w:val="0"/>
      <w:divBdr>
        <w:top w:val="none" w:sz="0" w:space="0" w:color="auto"/>
        <w:left w:val="none" w:sz="0" w:space="0" w:color="auto"/>
        <w:bottom w:val="none" w:sz="0" w:space="0" w:color="auto"/>
        <w:right w:val="none" w:sz="0" w:space="0" w:color="auto"/>
      </w:divBdr>
    </w:div>
    <w:div w:id="1414350058">
      <w:bodyDiv w:val="1"/>
      <w:marLeft w:val="0"/>
      <w:marRight w:val="0"/>
      <w:marTop w:val="0"/>
      <w:marBottom w:val="0"/>
      <w:divBdr>
        <w:top w:val="none" w:sz="0" w:space="0" w:color="auto"/>
        <w:left w:val="none" w:sz="0" w:space="0" w:color="auto"/>
        <w:bottom w:val="none" w:sz="0" w:space="0" w:color="auto"/>
        <w:right w:val="none" w:sz="0" w:space="0" w:color="auto"/>
      </w:divBdr>
    </w:div>
    <w:div w:id="1547789984">
      <w:bodyDiv w:val="1"/>
      <w:marLeft w:val="0"/>
      <w:marRight w:val="0"/>
      <w:marTop w:val="0"/>
      <w:marBottom w:val="0"/>
      <w:divBdr>
        <w:top w:val="none" w:sz="0" w:space="0" w:color="auto"/>
        <w:left w:val="none" w:sz="0" w:space="0" w:color="auto"/>
        <w:bottom w:val="none" w:sz="0" w:space="0" w:color="auto"/>
        <w:right w:val="none" w:sz="0" w:space="0" w:color="auto"/>
      </w:divBdr>
    </w:div>
    <w:div w:id="1604457707">
      <w:bodyDiv w:val="1"/>
      <w:marLeft w:val="0"/>
      <w:marRight w:val="0"/>
      <w:marTop w:val="0"/>
      <w:marBottom w:val="0"/>
      <w:divBdr>
        <w:top w:val="none" w:sz="0" w:space="0" w:color="auto"/>
        <w:left w:val="none" w:sz="0" w:space="0" w:color="auto"/>
        <w:bottom w:val="none" w:sz="0" w:space="0" w:color="auto"/>
        <w:right w:val="none" w:sz="0" w:space="0" w:color="auto"/>
      </w:divBdr>
    </w:div>
    <w:div w:id="18181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76A40F4CB6B428BD029D8E24E7C5C" ma:contentTypeVersion="6" ma:contentTypeDescription="Create a new document." ma:contentTypeScope="" ma:versionID="bbeb648444453f75f17c7a143815f749">
  <xsd:schema xmlns:xsd="http://www.w3.org/2001/XMLSchema" xmlns:xs="http://www.w3.org/2001/XMLSchema" xmlns:p="http://schemas.microsoft.com/office/2006/metadata/properties" xmlns:ns3="efb4832d-c00b-4ed1-b401-041048ebf358" targetNamespace="http://schemas.microsoft.com/office/2006/metadata/properties" ma:root="true" ma:fieldsID="ac8cc2b8aaaad8bdc45dec2256d81cb4" ns3:_="">
    <xsd:import namespace="efb4832d-c00b-4ed1-b401-041048ebf3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4832d-c00b-4ed1-b401-041048ebf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BBCC-6835-47DC-9A67-C5FB5858A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4832d-c00b-4ed1-b401-041048ebf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950A0-C1E3-4BDD-96EE-D4859EBB5E27}">
  <ds:schemaRefs>
    <ds:schemaRef ds:uri="http://schemas.microsoft.com/sharepoint/v3/contenttype/forms"/>
  </ds:schemaRefs>
</ds:datastoreItem>
</file>

<file path=customXml/itemProps3.xml><?xml version="1.0" encoding="utf-8"?>
<ds:datastoreItem xmlns:ds="http://schemas.openxmlformats.org/officeDocument/2006/customXml" ds:itemID="{57D11AD6-44A5-4CE5-A28E-8CC95D6C8A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b4832d-c00b-4ed1-b401-041048ebf35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29D41D-30F3-4AB2-AD36-158C6403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32</Pages>
  <Words>9918</Words>
  <Characters>56536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Andrew (ILS)</dc:creator>
  <cp:keywords/>
  <dc:description/>
  <cp:lastModifiedBy>Kuijpers, Karlijn (ILS)</cp:lastModifiedBy>
  <cp:revision>56</cp:revision>
  <cp:lastPrinted>2020-11-06T13:42:00Z</cp:lastPrinted>
  <dcterms:created xsi:type="dcterms:W3CDTF">2020-12-07T19:19:00Z</dcterms:created>
  <dcterms:modified xsi:type="dcterms:W3CDTF">2020-12-07T20:28:00Z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0x01010079B76A40F4CB6B428BD029D8E24E7C5C</vt:lpwstr>
  </property>
</Properties>
</file>